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Pr="005801B1" w:rsidR="005801B1" w:rsidP="005801B1" w:rsidRDefault="005801B1" w14:paraId="58B31158" w14:textId="77777777">
      <w:pPr>
        <w:spacing w:line="280" w:lineRule="exact"/>
        <w:rPr>
          <w:b/>
          <w:bCs/>
        </w:rPr>
      </w:pPr>
      <w:r w:rsidRPr="005801B1">
        <w:rPr>
          <w:b/>
          <w:bCs/>
        </w:rPr>
        <w:t>Global AI Impact Commons: Request for Information</w:t>
      </w:r>
    </w:p>
    <w:p w:rsidRPr="005801B1" w:rsidR="005801B1" w:rsidP="005801B1" w:rsidRDefault="005801B1" w14:paraId="68AD54ED" w14:textId="77777777">
      <w:pPr>
        <w:spacing w:line="280" w:lineRule="exact"/>
      </w:pPr>
      <w:r w:rsidRPr="005801B1">
        <w:t>Save</w:t>
      </w:r>
    </w:p>
    <w:p w:rsidRPr="005801B1" w:rsidR="005801B1" w:rsidP="005801B1" w:rsidRDefault="005801B1" w14:paraId="5CA000E1" w14:textId="77777777">
      <w:pPr>
        <w:spacing w:line="280" w:lineRule="exact"/>
      </w:pPr>
      <w:r w:rsidRPr="005801B1">
        <w:t>The Global AI Impact Commons is proposed to be a living repository providing access to AI resources such as AI use cases, models, tools, case studies, research, and collaboration pathways to support scalable, sustainable, and context-appropriate AI adoption. This RFI invites member countries to contribute use cases to help co-create and operationalize the Global AI Impact Commons.</w:t>
      </w:r>
    </w:p>
    <w:p w:rsidR="005801B1" w:rsidP="005801B1" w:rsidRDefault="005801B1" w14:paraId="014EB074" w14:textId="7F1E2B5B">
      <w:pPr>
        <w:spacing w:line="280" w:lineRule="exact"/>
        <w:rPr>
          <w:b/>
          <w:bCs/>
        </w:rPr>
      </w:pPr>
      <w:r w:rsidRPr="005801B1">
        <w:rPr>
          <w:b/>
          <w:bCs/>
        </w:rPr>
        <w:t xml:space="preserve">Use Case Overview </w:t>
      </w:r>
      <w:r w:rsidR="006F47F6">
        <w:rPr>
          <w:b/>
          <w:bCs/>
        </w:rPr>
        <w:t>–</w:t>
      </w:r>
      <w:r w:rsidRPr="005801B1">
        <w:rPr>
          <w:b/>
          <w:bCs/>
        </w:rPr>
        <w:t xml:space="preserve"> 1</w:t>
      </w:r>
    </w:p>
    <w:p w:rsidRPr="006F47F6" w:rsidR="006F47F6" w:rsidP="005801B1" w:rsidRDefault="006F47F6" w14:paraId="770C60C4" w14:textId="77777777">
      <w:pPr>
        <w:spacing w:line="280" w:lineRule="exact"/>
        <w:rPr>
          <w:b/>
          <w:bCs/>
        </w:rPr>
      </w:pPr>
    </w:p>
    <w:p w:rsidRPr="005801B1" w:rsidR="005801B1" w:rsidP="005801B1" w:rsidRDefault="005801B1" w14:paraId="42D3F728" w14:textId="77777777">
      <w:pPr>
        <w:spacing w:line="280" w:lineRule="exact"/>
        <w:rPr>
          <w:b/>
          <w:bCs/>
        </w:rPr>
      </w:pPr>
      <w:r w:rsidRPr="005801B1">
        <w:rPr>
          <w:b/>
          <w:bCs/>
        </w:rPr>
        <w:t>Use Case Overview</w:t>
      </w:r>
    </w:p>
    <w:p w:rsidRPr="006F47F6" w:rsidR="005801B1" w:rsidP="006F47F6" w:rsidRDefault="006F47F6" w14:paraId="58BD8908" w14:textId="51F41EE0">
      <w:pPr>
        <w:pStyle w:val="a9"/>
        <w:numPr>
          <w:ilvl w:val="0"/>
          <w:numId w:val="2"/>
        </w:numPr>
        <w:spacing w:line="280" w:lineRule="exact"/>
        <w:rPr>
          <w:color w:val="0070C0"/>
        </w:rPr>
      </w:pPr>
      <w:r w:rsidRPr="006F47F6">
        <w:rPr>
          <w:rFonts w:hint="eastAsia"/>
          <w:color w:val="0070C0"/>
        </w:rPr>
        <w:t>Title</w:t>
      </w:r>
      <w:r w:rsidRPr="006F47F6" w:rsidR="005801B1">
        <w:rPr>
          <w:color w:val="0070C0"/>
        </w:rPr>
        <w:t xml:space="preserve"> of Use Case *</w:t>
      </w:r>
    </w:p>
    <w:p w:rsidR="006F47F6" w:rsidP="005801B1" w:rsidRDefault="00806872" w14:paraId="2F877499" w14:textId="7F0492DE">
      <w:pPr>
        <w:spacing w:line="280" w:lineRule="exact"/>
      </w:pPr>
      <w:r w:rsidRPr="00806872">
        <w:t>AI-Enabled Delirium Detection Using Portable EEG and Topological Data Analysis</w:t>
      </w:r>
    </w:p>
    <w:p w:rsidRPr="005801B1" w:rsidR="005801B1" w:rsidP="005801B1" w:rsidRDefault="005801B1" w14:paraId="571E1CC4" w14:textId="4372384C">
      <w:pPr>
        <w:spacing w:line="280" w:lineRule="exact"/>
      </w:pPr>
      <w:r w:rsidRPr="005801B1">
        <w:t>Sector/Domain *</w:t>
      </w:r>
    </w:p>
    <w:p w:rsidRPr="006F47F6" w:rsidR="005801B1" w:rsidP="006F47F6" w:rsidRDefault="005801B1" w14:paraId="394261BF" w14:textId="11ACC2DF">
      <w:pPr>
        <w:pStyle w:val="a9"/>
        <w:numPr>
          <w:ilvl w:val="0"/>
          <w:numId w:val="2"/>
        </w:numPr>
        <w:spacing w:line="280" w:lineRule="exact"/>
        <w:rPr>
          <w:color w:val="0070C0"/>
        </w:rPr>
      </w:pPr>
      <w:r w:rsidRPr="006F47F6">
        <w:rPr>
          <w:color w:val="0070C0"/>
        </w:rPr>
        <w:t>Select the category that best represents your sector</w:t>
      </w:r>
    </w:p>
    <w:p w:rsidRPr="006F47F6" w:rsidR="006F47F6" w:rsidP="006F47F6" w:rsidRDefault="005801B1" w14:paraId="33776D37" w14:textId="113AF1E4">
      <w:pPr>
        <w:spacing w:line="280" w:lineRule="exact"/>
        <w:rPr>
          <w:color w:val="0070C0"/>
        </w:rPr>
      </w:pPr>
      <w:r w:rsidRPr="006F47F6">
        <w:rPr>
          <w:color w:val="0070C0"/>
        </w:rPr>
        <w:t>Select Sector/Domain</w:t>
      </w:r>
    </w:p>
    <w:p w:rsidRPr="00806872" w:rsidR="006F47F6" w:rsidP="006F47F6" w:rsidRDefault="005801B1" w14:paraId="1DD91059" w14:textId="77777777">
      <w:pPr>
        <w:pStyle w:val="a9"/>
        <w:numPr>
          <w:ilvl w:val="0"/>
          <w:numId w:val="1"/>
        </w:numPr>
        <w:spacing w:line="280" w:lineRule="exact"/>
        <w:rPr>
          <w:color w:val="0070C0"/>
          <w:highlight w:val="yellow"/>
        </w:rPr>
      </w:pPr>
      <w:r w:rsidRPr="00806872">
        <w:rPr>
          <w:color w:val="0070C0"/>
          <w:highlight w:val="yellow"/>
        </w:rPr>
        <w:t>Healthcare</w:t>
      </w:r>
    </w:p>
    <w:p w:rsidRPr="006F47F6" w:rsidR="006F47F6" w:rsidP="006F47F6" w:rsidRDefault="005801B1" w14:paraId="75FD34C6" w14:textId="77777777">
      <w:pPr>
        <w:pStyle w:val="a9"/>
        <w:numPr>
          <w:ilvl w:val="0"/>
          <w:numId w:val="1"/>
        </w:numPr>
        <w:spacing w:line="280" w:lineRule="exact"/>
        <w:rPr>
          <w:color w:val="0070C0"/>
        </w:rPr>
      </w:pPr>
      <w:r w:rsidRPr="006F47F6">
        <w:rPr>
          <w:color w:val="0070C0"/>
        </w:rPr>
        <w:t>Education</w:t>
      </w:r>
    </w:p>
    <w:p w:rsidRPr="006F47F6" w:rsidR="006F47F6" w:rsidP="006F47F6" w:rsidRDefault="005801B1" w14:paraId="2F99AB19" w14:textId="77777777">
      <w:pPr>
        <w:pStyle w:val="a9"/>
        <w:numPr>
          <w:ilvl w:val="0"/>
          <w:numId w:val="1"/>
        </w:numPr>
        <w:spacing w:line="280" w:lineRule="exact"/>
        <w:rPr>
          <w:color w:val="0070C0"/>
        </w:rPr>
      </w:pPr>
      <w:r w:rsidRPr="006F47F6">
        <w:rPr>
          <w:color w:val="0070C0"/>
        </w:rPr>
        <w:t>Agriculture</w:t>
      </w:r>
    </w:p>
    <w:p w:rsidRPr="006F47F6" w:rsidR="006F47F6" w:rsidP="006F47F6" w:rsidRDefault="005801B1" w14:paraId="4D015DAD" w14:textId="77777777">
      <w:pPr>
        <w:pStyle w:val="a9"/>
        <w:numPr>
          <w:ilvl w:val="0"/>
          <w:numId w:val="1"/>
        </w:numPr>
        <w:spacing w:line="280" w:lineRule="exact"/>
        <w:rPr>
          <w:color w:val="0070C0"/>
        </w:rPr>
      </w:pPr>
      <w:r w:rsidRPr="006F47F6">
        <w:rPr>
          <w:color w:val="0070C0"/>
        </w:rPr>
        <w:t>Environment</w:t>
      </w:r>
    </w:p>
    <w:p w:rsidRPr="006F47F6" w:rsidR="006F47F6" w:rsidP="006F47F6" w:rsidRDefault="005801B1" w14:paraId="14538500" w14:textId="77777777">
      <w:pPr>
        <w:pStyle w:val="a9"/>
        <w:numPr>
          <w:ilvl w:val="0"/>
          <w:numId w:val="1"/>
        </w:numPr>
        <w:spacing w:line="280" w:lineRule="exact"/>
        <w:rPr>
          <w:color w:val="0070C0"/>
        </w:rPr>
      </w:pPr>
      <w:r w:rsidRPr="006F47F6">
        <w:rPr>
          <w:color w:val="0070C0"/>
        </w:rPr>
        <w:t xml:space="preserve">Financial </w:t>
      </w:r>
    </w:p>
    <w:p w:rsidRPr="006F47F6" w:rsidR="006F47F6" w:rsidP="006F47F6" w:rsidRDefault="005801B1" w14:paraId="2CDB996E" w14:textId="77777777">
      <w:pPr>
        <w:pStyle w:val="a9"/>
        <w:numPr>
          <w:ilvl w:val="0"/>
          <w:numId w:val="1"/>
        </w:numPr>
        <w:spacing w:line="280" w:lineRule="exact"/>
        <w:rPr>
          <w:color w:val="0070C0"/>
        </w:rPr>
      </w:pPr>
      <w:r w:rsidRPr="006F47F6">
        <w:rPr>
          <w:color w:val="0070C0"/>
        </w:rPr>
        <w:t>Inclusion</w:t>
      </w:r>
    </w:p>
    <w:p w:rsidRPr="006F47F6" w:rsidR="005801B1" w:rsidP="006F47F6" w:rsidRDefault="005801B1" w14:paraId="42ACAE5C" w14:textId="63221063">
      <w:pPr>
        <w:pStyle w:val="a9"/>
        <w:numPr>
          <w:ilvl w:val="0"/>
          <w:numId w:val="1"/>
        </w:numPr>
        <w:spacing w:line="280" w:lineRule="exact"/>
        <w:rPr>
          <w:color w:val="0070C0"/>
        </w:rPr>
      </w:pPr>
      <w:r w:rsidRPr="006F47F6">
        <w:rPr>
          <w:color w:val="0070C0"/>
        </w:rPr>
        <w:t>Other</w:t>
      </w:r>
    </w:p>
    <w:p w:rsidR="006F47F6" w:rsidP="005801B1" w:rsidRDefault="000B6A48" w14:paraId="524D07B9" w14:textId="46CBF45F">
      <w:pPr>
        <w:spacing w:line="280" w:lineRule="exact"/>
      </w:pPr>
      <w:r>
        <w:t>Healthcare</w:t>
      </w:r>
    </w:p>
    <w:p w:rsidRPr="00B93447" w:rsidR="005801B1" w:rsidP="005801B1" w:rsidRDefault="005801B1" w14:paraId="0E5D03E6" w14:textId="4AC82A3E">
      <w:pPr>
        <w:pStyle w:val="a9"/>
        <w:numPr>
          <w:ilvl w:val="0"/>
          <w:numId w:val="2"/>
        </w:numPr>
        <w:spacing w:line="280" w:lineRule="exact"/>
        <w:rPr>
          <w:color w:val="0070C0"/>
        </w:rPr>
      </w:pPr>
      <w:r w:rsidRPr="006F47F6">
        <w:rPr>
          <w:color w:val="0070C0"/>
        </w:rPr>
        <w:t>Problem Statement *</w:t>
      </w:r>
    </w:p>
    <w:p w:rsidRPr="00B93447" w:rsidR="00B93447" w:rsidP="00B93447" w:rsidRDefault="00B93447" w14:paraId="432AAF71" w14:textId="77777777">
      <w:pPr>
        <w:spacing w:line="280" w:lineRule="exact"/>
      </w:pPr>
      <w:r w:rsidRPr="00B93447">
        <w:t>Delirium is one of the most common, dangerous, and underdiagnosed conditions affecting hospitalized older adults worldwide. In routine clinical practice, detection relies largely on repeated questionnaire-based assessments, which are difficult to apply consistently by busy healthcare staff and show poor sensitivity in real-world settings (reported 38–47% in busy clinical environments, including intensive care units). As a result, delirium is frequently missed or detected late, despite being strongly associated with mortality, prolonged hospitalization, institutionalization after discharge, and long-term cognitive decline. The burden extends beyond individual patients, imposing substantial systemic costs, reported to exceed USD 150 billion annually in the United States alone.</w:t>
      </w:r>
    </w:p>
    <w:p w:rsidRPr="00B93447" w:rsidR="00B93447" w:rsidP="00B93447" w:rsidRDefault="00B93447" w14:paraId="57996627" w14:textId="4FF3A4F0">
      <w:pPr>
        <w:spacing w:line="280" w:lineRule="exact"/>
      </w:pPr>
      <w:r w:rsidRPr="00B93447">
        <w:t xml:space="preserve">While conventional multi-lead EEG can detect delirium-related diffuse brain slowing, it is impractical for large-scale screening due to equipment complexity, specialist staffing requirements, and delays in interpretation. Earlier EEG-based algorithmic approaches, including simplified spectral methods, demonstrated feasibility but were limited in accuracy due to reliance on frequency features alone. </w:t>
      </w:r>
      <w:r w:rsidRPr="00B93447" w:rsidR="00080D80">
        <w:t>This</w:t>
      </w:r>
      <w:r w:rsidRPr="00B93447">
        <w:t xml:space="preserve"> case addresses this global gap by introducing Topological Data Analysis (TDA), a fundamentally different and interpretable AI approach that captures global temporal irregularities in EEG signals, </w:t>
      </w:r>
      <w:r w:rsidRPr="00B93447">
        <w:t>combined with a simplified portable EEG method, to enable objective, scalable, and clinically practical delirium detection using real-world hospital data.</w:t>
      </w:r>
    </w:p>
    <w:p w:rsidRPr="007749BF" w:rsidR="007749BF" w:rsidP="005801B1" w:rsidRDefault="007749BF" w14:paraId="037B7226" w14:textId="77777777">
      <w:pPr>
        <w:spacing w:line="280" w:lineRule="exact"/>
        <w:rPr>
          <w:b/>
          <w:bCs/>
          <w:color w:val="0070C0"/>
        </w:rPr>
      </w:pPr>
    </w:p>
    <w:p w:rsidRPr="006F47F6" w:rsidR="005801B1" w:rsidP="006F47F6" w:rsidRDefault="005801B1" w14:paraId="216B3572" w14:textId="114E6913">
      <w:pPr>
        <w:pStyle w:val="a9"/>
        <w:numPr>
          <w:ilvl w:val="0"/>
          <w:numId w:val="2"/>
        </w:numPr>
        <w:spacing w:line="280" w:lineRule="exact"/>
        <w:rPr>
          <w:color w:val="0070C0"/>
        </w:rPr>
      </w:pPr>
      <w:r w:rsidRPr="006F47F6">
        <w:rPr>
          <w:color w:val="0070C0"/>
        </w:rPr>
        <w:t>AI Technology Used *</w:t>
      </w:r>
    </w:p>
    <w:p w:rsidRPr="006F47F6" w:rsidR="005801B1" w:rsidP="006F47F6" w:rsidRDefault="005801B1" w14:paraId="28EE144E" w14:textId="4CC680AE">
      <w:pPr>
        <w:spacing w:line="280" w:lineRule="exact"/>
        <w:rPr>
          <w:color w:val="0070C0"/>
        </w:rPr>
      </w:pPr>
      <w:r w:rsidRPr="006F47F6">
        <w:rPr>
          <w:color w:val="0070C0"/>
        </w:rPr>
        <w:t>Select the category that best represents the technology used</w:t>
      </w:r>
    </w:p>
    <w:p w:rsidRPr="006F47F6" w:rsidR="006F47F6" w:rsidP="005801B1" w:rsidRDefault="005801B1" w14:paraId="486074ED" w14:textId="2F9B4B5D">
      <w:pPr>
        <w:spacing w:line="280" w:lineRule="exact"/>
        <w:rPr>
          <w:color w:val="0070C0"/>
        </w:rPr>
      </w:pPr>
      <w:r w:rsidRPr="006F47F6">
        <w:rPr>
          <w:color w:val="0070C0"/>
        </w:rPr>
        <w:t>Select AI Technology</w:t>
      </w:r>
    </w:p>
    <w:p w:rsidRPr="003B0FE1" w:rsidR="006F47F6" w:rsidP="003B0FE1" w:rsidRDefault="006F47F6" w14:paraId="6961BB09" w14:textId="0BB2AE6F">
      <w:pPr>
        <w:pStyle w:val="a9"/>
        <w:numPr>
          <w:ilvl w:val="0"/>
          <w:numId w:val="1"/>
        </w:numPr>
        <w:spacing w:line="280" w:lineRule="exact"/>
        <w:rPr>
          <w:color w:val="0070C0"/>
        </w:rPr>
      </w:pPr>
      <w:r w:rsidRPr="006F47F6">
        <w:rPr>
          <w:color w:val="0070C0"/>
        </w:rPr>
        <w:t xml:space="preserve">Computer </w:t>
      </w:r>
      <w:r w:rsidRPr="003B0FE1" w:rsidR="005801B1">
        <w:rPr>
          <w:color w:val="0070C0"/>
        </w:rPr>
        <w:t>Vision</w:t>
      </w:r>
    </w:p>
    <w:p w:rsidRPr="007749BF" w:rsidR="006F47F6" w:rsidP="006F47F6" w:rsidRDefault="005801B1" w14:paraId="4A745440" w14:textId="73A7046D">
      <w:pPr>
        <w:pStyle w:val="a9"/>
        <w:numPr>
          <w:ilvl w:val="0"/>
          <w:numId w:val="1"/>
        </w:numPr>
        <w:spacing w:line="280" w:lineRule="exact"/>
        <w:rPr>
          <w:color w:val="0070C0"/>
        </w:rPr>
      </w:pPr>
      <w:r w:rsidRPr="007749BF">
        <w:rPr>
          <w:color w:val="0070C0"/>
        </w:rPr>
        <w:t>IoT &amp; Sensor Analytics</w:t>
      </w:r>
    </w:p>
    <w:p w:rsidRPr="006F47F6" w:rsidR="006F47F6" w:rsidP="006F47F6" w:rsidRDefault="005801B1" w14:paraId="4865FB67" w14:textId="77777777">
      <w:pPr>
        <w:pStyle w:val="a9"/>
        <w:numPr>
          <w:ilvl w:val="0"/>
          <w:numId w:val="1"/>
        </w:numPr>
        <w:spacing w:line="280" w:lineRule="exact"/>
        <w:rPr>
          <w:color w:val="0070C0"/>
        </w:rPr>
      </w:pPr>
      <w:r w:rsidRPr="006F47F6">
        <w:rPr>
          <w:color w:val="0070C0"/>
        </w:rPr>
        <w:t>Machine Learning</w:t>
      </w:r>
    </w:p>
    <w:p w:rsidRPr="003B0FE1" w:rsidR="006F47F6" w:rsidP="003B0FE1" w:rsidRDefault="005801B1" w14:paraId="249ED8B0" w14:textId="7BC99914">
      <w:pPr>
        <w:pStyle w:val="a9"/>
        <w:numPr>
          <w:ilvl w:val="0"/>
          <w:numId w:val="1"/>
        </w:numPr>
        <w:spacing w:line="280" w:lineRule="exact"/>
        <w:rPr>
          <w:color w:val="0070C0"/>
        </w:rPr>
      </w:pPr>
      <w:r w:rsidRPr="006F47F6">
        <w:rPr>
          <w:color w:val="0070C0"/>
        </w:rPr>
        <w:t xml:space="preserve">Natural Language </w:t>
      </w:r>
      <w:r w:rsidRPr="003B0FE1">
        <w:rPr>
          <w:color w:val="0070C0"/>
        </w:rPr>
        <w:t>Processing</w:t>
      </w:r>
    </w:p>
    <w:p w:rsidRPr="006F47F6" w:rsidR="006F47F6" w:rsidP="006F47F6" w:rsidRDefault="005801B1" w14:paraId="7704DF81" w14:textId="77777777">
      <w:pPr>
        <w:pStyle w:val="a9"/>
        <w:numPr>
          <w:ilvl w:val="0"/>
          <w:numId w:val="1"/>
        </w:numPr>
        <w:spacing w:line="280" w:lineRule="exact"/>
        <w:rPr>
          <w:color w:val="0070C0"/>
        </w:rPr>
      </w:pPr>
      <w:r w:rsidRPr="006F47F6">
        <w:rPr>
          <w:color w:val="0070C0"/>
        </w:rPr>
        <w:t>Predictive Analytics</w:t>
      </w:r>
    </w:p>
    <w:p w:rsidRPr="003B0FE1" w:rsidR="006F47F6" w:rsidP="003B0FE1" w:rsidRDefault="005801B1" w14:paraId="62211DA3" w14:textId="3DC3F8E8">
      <w:pPr>
        <w:pStyle w:val="a9"/>
        <w:numPr>
          <w:ilvl w:val="0"/>
          <w:numId w:val="1"/>
        </w:numPr>
        <w:spacing w:line="280" w:lineRule="exact"/>
        <w:rPr>
          <w:color w:val="0070C0"/>
        </w:rPr>
      </w:pPr>
      <w:r w:rsidRPr="006F47F6">
        <w:rPr>
          <w:color w:val="0070C0"/>
        </w:rPr>
        <w:t xml:space="preserve">Remote Sensing </w:t>
      </w:r>
      <w:r w:rsidRPr="003B0FE1">
        <w:rPr>
          <w:color w:val="0070C0"/>
        </w:rPr>
        <w:t>Analytics</w:t>
      </w:r>
    </w:p>
    <w:p w:rsidRPr="006F47F6" w:rsidR="006F47F6" w:rsidP="006F47F6" w:rsidRDefault="005801B1" w14:paraId="349A745A" w14:textId="77777777">
      <w:pPr>
        <w:pStyle w:val="a9"/>
        <w:numPr>
          <w:ilvl w:val="0"/>
          <w:numId w:val="1"/>
        </w:numPr>
        <w:spacing w:line="280" w:lineRule="exact"/>
        <w:rPr>
          <w:color w:val="0070C0"/>
        </w:rPr>
      </w:pPr>
      <w:r w:rsidRPr="006F47F6">
        <w:rPr>
          <w:color w:val="0070C0"/>
        </w:rPr>
        <w:t>Robotics</w:t>
      </w:r>
    </w:p>
    <w:p w:rsidRPr="006F47F6" w:rsidR="006F47F6" w:rsidP="006F47F6" w:rsidRDefault="005801B1" w14:paraId="39C21516" w14:textId="77777777">
      <w:pPr>
        <w:pStyle w:val="a9"/>
        <w:numPr>
          <w:ilvl w:val="0"/>
          <w:numId w:val="1"/>
        </w:numPr>
        <w:spacing w:line="280" w:lineRule="exact"/>
        <w:rPr>
          <w:color w:val="0070C0"/>
        </w:rPr>
      </w:pPr>
      <w:r w:rsidRPr="006F47F6">
        <w:rPr>
          <w:color w:val="0070C0"/>
        </w:rPr>
        <w:t>Speech Recognition</w:t>
      </w:r>
    </w:p>
    <w:p w:rsidR="005801B1" w:rsidP="006F47F6" w:rsidRDefault="005801B1" w14:paraId="508DCF86" w14:textId="246E6269">
      <w:pPr>
        <w:pStyle w:val="a9"/>
        <w:numPr>
          <w:ilvl w:val="0"/>
          <w:numId w:val="1"/>
        </w:numPr>
        <w:spacing w:line="280" w:lineRule="exact"/>
        <w:rPr>
          <w:color w:val="0070C0"/>
          <w:highlight w:val="yellow"/>
        </w:rPr>
      </w:pPr>
      <w:r w:rsidRPr="007749BF">
        <w:rPr>
          <w:color w:val="0070C0"/>
          <w:highlight w:val="yellow"/>
        </w:rPr>
        <w:t>Other</w:t>
      </w:r>
    </w:p>
    <w:p w:rsidRPr="000B6A48" w:rsidR="000B6A48" w:rsidP="000B6A48" w:rsidRDefault="000B6A48" w14:paraId="2EBB1D86" w14:textId="4D8D1FB1">
      <w:pPr>
        <w:spacing w:line="280" w:lineRule="exact"/>
        <w:rPr>
          <w:color w:val="0070C0"/>
        </w:rPr>
      </w:pPr>
      <w:r w:rsidRPr="000B6A48">
        <w:rPr>
          <w:color w:val="0070C0"/>
        </w:rPr>
        <w:t>Other</w:t>
      </w:r>
    </w:p>
    <w:p w:rsidRPr="007749BF" w:rsidR="006F47F6" w:rsidP="005801B1" w:rsidRDefault="00B93447" w14:paraId="7A619B1C" w14:textId="15EC8AA6">
      <w:pPr>
        <w:spacing w:line="280" w:lineRule="exact"/>
      </w:pPr>
      <w:r w:rsidRPr="00B93447">
        <w:t>Topological Data Analysis (persistent homology) applied to portable EEG time-series data, extending prior spectral EEG algorithms by capturing global temporal and structural signal irregularities rather than frequency features alon</w:t>
      </w:r>
      <w:r>
        <w:t>e.</w:t>
      </w:r>
    </w:p>
    <w:p w:rsidRPr="006F47F6" w:rsidR="005801B1" w:rsidP="006F47F6" w:rsidRDefault="006F47F6" w14:paraId="6B5F23B0" w14:textId="5744F1B1">
      <w:pPr>
        <w:pStyle w:val="a9"/>
        <w:numPr>
          <w:ilvl w:val="0"/>
          <w:numId w:val="2"/>
        </w:numPr>
        <w:spacing w:line="280" w:lineRule="exact"/>
        <w:rPr>
          <w:color w:val="0070C0"/>
        </w:rPr>
      </w:pPr>
      <w:r w:rsidRPr="006F47F6">
        <w:rPr>
          <w:rFonts w:hint="eastAsia"/>
          <w:color w:val="0070C0"/>
        </w:rPr>
        <w:t xml:space="preserve"> </w:t>
      </w:r>
      <w:r w:rsidRPr="006F47F6" w:rsidR="005801B1">
        <w:rPr>
          <w:color w:val="0070C0"/>
        </w:rPr>
        <w:t>Year of Implementation *</w:t>
      </w:r>
    </w:p>
    <w:p w:rsidR="006F47F6" w:rsidP="005801B1" w:rsidRDefault="00806872" w14:paraId="464E6ED9" w14:textId="72E30662">
      <w:pPr>
        <w:spacing w:line="280" w:lineRule="exact"/>
      </w:pPr>
      <w:r w:rsidRPr="00806872">
        <w:t>2016–2019 (clinical data collection and validation); published 2021</w:t>
      </w:r>
    </w:p>
    <w:p w:rsidRPr="005801B1" w:rsidR="006F47F6" w:rsidP="005801B1" w:rsidRDefault="006F47F6" w14:paraId="65F25E8A" w14:textId="05614E6E">
      <w:pPr>
        <w:spacing w:line="280" w:lineRule="exact"/>
      </w:pPr>
    </w:p>
    <w:p w:rsidRPr="005801B1" w:rsidR="005801B1" w:rsidP="005801B1" w:rsidRDefault="005801B1" w14:paraId="3BE9193D" w14:textId="77777777">
      <w:pPr>
        <w:spacing w:line="280" w:lineRule="exact"/>
        <w:rPr>
          <w:b/>
          <w:bCs/>
        </w:rPr>
      </w:pPr>
      <w:r w:rsidRPr="005801B1">
        <w:rPr>
          <w:b/>
          <w:bCs/>
        </w:rPr>
        <w:t>Implementation Context</w:t>
      </w:r>
    </w:p>
    <w:p w:rsidRPr="006F47F6" w:rsidR="005801B1" w:rsidP="006F47F6" w:rsidRDefault="005801B1" w14:paraId="787A0E33" w14:textId="0F84FAF2">
      <w:pPr>
        <w:pStyle w:val="a9"/>
        <w:numPr>
          <w:ilvl w:val="0"/>
          <w:numId w:val="2"/>
        </w:numPr>
        <w:spacing w:line="280" w:lineRule="exact"/>
        <w:rPr>
          <w:color w:val="0070C0"/>
        </w:rPr>
      </w:pPr>
      <w:r w:rsidRPr="006F47F6">
        <w:rPr>
          <w:color w:val="0070C0"/>
        </w:rPr>
        <w:t>Geographic Scope *</w:t>
      </w:r>
    </w:p>
    <w:p w:rsidRPr="00806872" w:rsidR="006F47F6" w:rsidP="005801B1" w:rsidRDefault="00806872" w14:paraId="03D0DDDA" w14:textId="746064C9">
      <w:pPr>
        <w:spacing w:line="280" w:lineRule="exact"/>
      </w:pPr>
      <w:r w:rsidRPr="00806872">
        <w:t>United States (University of Iowa Hospitals and Clinics)</w:t>
      </w:r>
    </w:p>
    <w:p w:rsidRPr="006F47F6" w:rsidR="006F47F6" w:rsidP="005801B1" w:rsidRDefault="006F47F6" w14:paraId="48E22401" w14:textId="2187D044">
      <w:pPr>
        <w:spacing w:line="280" w:lineRule="exact"/>
        <w:rPr>
          <w:color w:val="0070C0"/>
        </w:rPr>
      </w:pPr>
    </w:p>
    <w:p w:rsidR="00C86FEB" w:rsidP="006F47F6" w:rsidRDefault="005801B1" w14:paraId="02C2D291" w14:textId="77777777">
      <w:pPr>
        <w:pStyle w:val="a9"/>
        <w:numPr>
          <w:ilvl w:val="0"/>
          <w:numId w:val="2"/>
        </w:numPr>
        <w:spacing w:line="280" w:lineRule="exact"/>
        <w:rPr>
          <w:color w:val="0070C0"/>
        </w:rPr>
      </w:pPr>
      <w:r w:rsidRPr="006F47F6">
        <w:rPr>
          <w:color w:val="0070C0"/>
        </w:rPr>
        <w:t>Target Population Size &amp; Demographics *</w:t>
      </w:r>
      <w:r w:rsidR="00C86FEB">
        <w:rPr>
          <w:color w:val="0070C0"/>
        </w:rPr>
        <w:t xml:space="preserve">  </w:t>
      </w:r>
    </w:p>
    <w:p w:rsidRPr="00C86FEB" w:rsidR="005801B1" w:rsidP="00C86FEB" w:rsidRDefault="00C86FEB" w14:paraId="7D7FC0F2" w14:textId="72A73F02">
      <w:pPr>
        <w:pStyle w:val="a9"/>
        <w:spacing w:line="280" w:lineRule="exact"/>
        <w:ind w:left="360"/>
      </w:pPr>
      <w:r w:rsidRPr="00C86FEB">
        <w:t>(added patient characteristic table from paper at the end of this document</w:t>
      </w:r>
      <w:r>
        <w:t xml:space="preserve"> for more clarity</w:t>
      </w:r>
      <w:r w:rsidRPr="00C86FEB">
        <w:t>)</w:t>
      </w:r>
    </w:p>
    <w:p w:rsidRPr="007749BF" w:rsidR="007749BF" w:rsidP="007749BF" w:rsidRDefault="007749BF" w14:paraId="3929CE97" w14:textId="51AFD193">
      <w:pPr>
        <w:pStyle w:val="a9"/>
        <w:numPr>
          <w:ilvl w:val="0"/>
          <w:numId w:val="6"/>
        </w:numPr>
        <w:spacing w:line="280" w:lineRule="exact"/>
      </w:pPr>
      <w:r w:rsidRPr="007749BF">
        <w:t>Population: Hospitalized adults aged 55 years or older</w:t>
      </w:r>
    </w:p>
    <w:p w:rsidRPr="007749BF" w:rsidR="007749BF" w:rsidP="007749BF" w:rsidRDefault="007749BF" w14:paraId="13E750B3" w14:textId="77B14ACF">
      <w:pPr>
        <w:pStyle w:val="a9"/>
        <w:numPr>
          <w:ilvl w:val="0"/>
          <w:numId w:val="6"/>
        </w:numPr>
        <w:spacing w:line="280" w:lineRule="exact"/>
      </w:pPr>
      <w:r w:rsidRPr="007749BF">
        <w:t>Clinical settings: General medicine floor, orthopedics floor, emergency department</w:t>
      </w:r>
    </w:p>
    <w:p w:rsidRPr="007749BF" w:rsidR="007749BF" w:rsidP="007749BF" w:rsidRDefault="007749BF" w14:paraId="2C0F8E56" w14:textId="2C45C8F2">
      <w:pPr>
        <w:pStyle w:val="a9"/>
        <w:numPr>
          <w:ilvl w:val="0"/>
          <w:numId w:val="6"/>
        </w:numPr>
        <w:spacing w:line="280" w:lineRule="exact"/>
      </w:pPr>
      <w:r w:rsidRPr="007749BF">
        <w:t>Total validated sample: 480 patients across two cohorts</w:t>
      </w:r>
    </w:p>
    <w:p w:rsidRPr="007749BF" w:rsidR="007749BF" w:rsidP="007749BF" w:rsidRDefault="007749BF" w14:paraId="6BD452A1" w14:textId="77777777">
      <w:pPr>
        <w:numPr>
          <w:ilvl w:val="1"/>
          <w:numId w:val="6"/>
        </w:numPr>
        <w:spacing w:line="280" w:lineRule="exact"/>
      </w:pPr>
      <w:r w:rsidRPr="007749BF">
        <w:t>Cohort 1: 274 total; 102 delirious</w:t>
      </w:r>
    </w:p>
    <w:p w:rsidRPr="007749BF" w:rsidR="007749BF" w:rsidP="007749BF" w:rsidRDefault="007749BF" w14:paraId="4B72DF14" w14:textId="77777777">
      <w:pPr>
        <w:numPr>
          <w:ilvl w:val="1"/>
          <w:numId w:val="6"/>
        </w:numPr>
        <w:spacing w:line="280" w:lineRule="exact"/>
      </w:pPr>
      <w:r w:rsidRPr="007749BF">
        <w:t>Cohort 2: 206 total; 42 delirious</w:t>
      </w:r>
    </w:p>
    <w:p w:rsidRPr="00C86FEB" w:rsidR="00C86FEB" w:rsidP="005801B1" w:rsidRDefault="007749BF" w14:paraId="6DFBBB8B" w14:textId="0C2949D7">
      <w:pPr>
        <w:pStyle w:val="a9"/>
        <w:numPr>
          <w:ilvl w:val="0"/>
          <w:numId w:val="6"/>
        </w:numPr>
        <w:spacing w:line="280" w:lineRule="exact"/>
      </w:pPr>
      <w:r w:rsidRPr="007749BF">
        <w:t>Demographics: Older adults; study participants predominantly non-Hispanic White per self-report; both male and female participants include</w:t>
      </w:r>
    </w:p>
    <w:p w:rsidRPr="006F47F6" w:rsidR="005801B1" w:rsidP="006F47F6" w:rsidRDefault="005801B1" w14:paraId="2919FF06" w14:textId="26BB85E8">
      <w:pPr>
        <w:pStyle w:val="a9"/>
        <w:numPr>
          <w:ilvl w:val="0"/>
          <w:numId w:val="2"/>
        </w:numPr>
        <w:spacing w:line="280" w:lineRule="exact"/>
        <w:rPr>
          <w:color w:val="0070C0"/>
        </w:rPr>
      </w:pPr>
      <w:r w:rsidRPr="006F47F6">
        <w:rPr>
          <w:color w:val="0070C0"/>
        </w:rPr>
        <w:t>Current Status *</w:t>
      </w:r>
    </w:p>
    <w:p w:rsidRPr="006F47F6" w:rsidR="005801B1" w:rsidP="005801B1" w:rsidRDefault="005801B1" w14:paraId="65594D70" w14:textId="135424E9">
      <w:pPr>
        <w:spacing w:line="280" w:lineRule="exact"/>
        <w:rPr>
          <w:color w:val="0070C0"/>
        </w:rPr>
      </w:pPr>
      <w:r w:rsidRPr="006F47F6">
        <w:rPr>
          <w:color w:val="0070C0"/>
        </w:rPr>
        <w:t>Select the category that best represents the current status</w:t>
      </w:r>
    </w:p>
    <w:p w:rsidRPr="006F47F6" w:rsidR="006F47F6" w:rsidP="005801B1" w:rsidRDefault="005801B1" w14:paraId="41EEA01B" w14:textId="77777777">
      <w:pPr>
        <w:spacing w:line="280" w:lineRule="exact"/>
        <w:rPr>
          <w:color w:val="0070C0"/>
        </w:rPr>
      </w:pPr>
      <w:r w:rsidRPr="006F47F6">
        <w:rPr>
          <w:color w:val="0070C0"/>
        </w:rPr>
        <w:t>Select the category</w:t>
      </w:r>
    </w:p>
    <w:p w:rsidRPr="006F47F6" w:rsidR="006F47F6" w:rsidP="006F47F6" w:rsidRDefault="005801B1" w14:paraId="79BA64EE" w14:textId="77777777">
      <w:pPr>
        <w:pStyle w:val="a9"/>
        <w:numPr>
          <w:ilvl w:val="0"/>
          <w:numId w:val="1"/>
        </w:numPr>
        <w:spacing w:line="280" w:lineRule="exact"/>
        <w:rPr>
          <w:color w:val="0070C0"/>
        </w:rPr>
      </w:pPr>
      <w:r w:rsidRPr="006F47F6">
        <w:rPr>
          <w:color w:val="0070C0"/>
        </w:rPr>
        <w:t>Early Stage (Research/Testing)</w:t>
      </w:r>
    </w:p>
    <w:p w:rsidRPr="00806872" w:rsidR="006F47F6" w:rsidP="006F47F6" w:rsidRDefault="005801B1" w14:paraId="7D2EB4AE" w14:textId="77777777">
      <w:pPr>
        <w:pStyle w:val="a9"/>
        <w:numPr>
          <w:ilvl w:val="0"/>
          <w:numId w:val="1"/>
        </w:numPr>
        <w:spacing w:line="280" w:lineRule="exact"/>
        <w:rPr>
          <w:color w:val="0070C0"/>
          <w:highlight w:val="yellow"/>
        </w:rPr>
      </w:pPr>
      <w:r w:rsidRPr="00806872">
        <w:rPr>
          <w:color w:val="0070C0"/>
          <w:highlight w:val="yellow"/>
        </w:rPr>
        <w:t>Pilot</w:t>
      </w:r>
    </w:p>
    <w:p w:rsidRPr="006F47F6" w:rsidR="006F47F6" w:rsidP="006F47F6" w:rsidRDefault="005801B1" w14:paraId="522F179A" w14:textId="77777777">
      <w:pPr>
        <w:pStyle w:val="a9"/>
        <w:numPr>
          <w:ilvl w:val="0"/>
          <w:numId w:val="1"/>
        </w:numPr>
        <w:spacing w:line="280" w:lineRule="exact"/>
        <w:rPr>
          <w:color w:val="0070C0"/>
        </w:rPr>
      </w:pPr>
      <w:r w:rsidRPr="006F47F6">
        <w:rPr>
          <w:color w:val="0070C0"/>
        </w:rPr>
        <w:t>Deployed</w:t>
      </w:r>
    </w:p>
    <w:p w:rsidRPr="006F47F6" w:rsidR="005801B1" w:rsidP="006F47F6" w:rsidRDefault="005801B1" w14:paraId="2DFCADBC" w14:textId="583DD999">
      <w:pPr>
        <w:pStyle w:val="a9"/>
        <w:numPr>
          <w:ilvl w:val="0"/>
          <w:numId w:val="1"/>
        </w:numPr>
        <w:spacing w:line="280" w:lineRule="exact"/>
        <w:rPr>
          <w:color w:val="0070C0"/>
        </w:rPr>
      </w:pPr>
      <w:r w:rsidRPr="006F47F6">
        <w:rPr>
          <w:color w:val="0070C0"/>
        </w:rPr>
        <w:t>Scaled</w:t>
      </w:r>
    </w:p>
    <w:p w:rsidR="000B6A48" w:rsidP="006F47F6" w:rsidRDefault="000B6A48" w14:paraId="0135D490" w14:textId="036C6740">
      <w:pPr>
        <w:spacing w:line="280" w:lineRule="exact"/>
      </w:pPr>
      <w:r>
        <w:t>Pilot</w:t>
      </w:r>
    </w:p>
    <w:p w:rsidR="00806872" w:rsidP="006F47F6" w:rsidRDefault="00B93447" w14:paraId="7D4B0542" w14:textId="54C413BB">
      <w:pPr>
        <w:spacing w:line="280" w:lineRule="exact"/>
      </w:pPr>
      <w:r w:rsidRPr="00B93447">
        <w:t>(Clinically validated across two independent cohorts and two different portable EEG devices; analysis performed offline with active work toward near-real-time bedside deployment.)</w:t>
      </w:r>
    </w:p>
    <w:p w:rsidRPr="005801B1" w:rsidR="00B93447" w:rsidP="006F47F6" w:rsidRDefault="00B93447" w14:paraId="78781450" w14:textId="77777777">
      <w:pPr>
        <w:spacing w:line="280" w:lineRule="exact"/>
      </w:pPr>
    </w:p>
    <w:p w:rsidRPr="006F47F6" w:rsidR="005801B1" w:rsidP="006F47F6" w:rsidRDefault="005801B1" w14:paraId="51A1DC4A" w14:textId="4215AE96">
      <w:pPr>
        <w:pStyle w:val="a9"/>
        <w:numPr>
          <w:ilvl w:val="0"/>
          <w:numId w:val="2"/>
        </w:numPr>
        <w:spacing w:line="280" w:lineRule="exact"/>
        <w:rPr>
          <w:color w:val="0070C0"/>
        </w:rPr>
      </w:pPr>
      <w:r w:rsidRPr="006F47F6">
        <w:rPr>
          <w:color w:val="0070C0"/>
        </w:rPr>
        <w:t>Key Partnerships</w:t>
      </w:r>
    </w:p>
    <w:p w:rsidR="007749BF" w:rsidP="000B6A48" w:rsidRDefault="007749BF" w14:paraId="63B41511" w14:textId="48D4FE5D">
      <w:pPr>
        <w:pStyle w:val="a9"/>
        <w:numPr>
          <w:ilvl w:val="0"/>
          <w:numId w:val="6"/>
        </w:numPr>
        <w:spacing w:line="280" w:lineRule="exact"/>
      </w:pPr>
      <w:r w:rsidRPr="000B6A48">
        <w:rPr>
          <w:b/>
          <w:bCs/>
        </w:rPr>
        <w:t>Fujitsu Laboratories / Fujitsu</w:t>
      </w:r>
      <w:r>
        <w:t>: Topological Data Analysis (TDA) technology and algorithmic expertise</w:t>
      </w:r>
    </w:p>
    <w:p w:rsidR="007749BF" w:rsidP="000B6A48" w:rsidRDefault="007749BF" w14:paraId="0E992C1C" w14:textId="712A6769">
      <w:pPr>
        <w:pStyle w:val="a9"/>
        <w:numPr>
          <w:ilvl w:val="0"/>
          <w:numId w:val="6"/>
        </w:numPr>
        <w:spacing w:line="280" w:lineRule="exact"/>
      </w:pPr>
      <w:r w:rsidRPr="000B6A48">
        <w:rPr>
          <w:b/>
          <w:bCs/>
        </w:rPr>
        <w:t>Delight Health</w:t>
      </w:r>
      <w:r>
        <w:t xml:space="preserve">: Startup collaborator applying TDA to delirium detection using EEG, founded by a clinical leader </w:t>
      </w:r>
    </w:p>
    <w:p w:rsidR="007749BF" w:rsidP="000B6A48" w:rsidRDefault="007749BF" w14:paraId="253DD61C" w14:textId="67F2C09F">
      <w:pPr>
        <w:pStyle w:val="a9"/>
        <w:numPr>
          <w:ilvl w:val="0"/>
          <w:numId w:val="6"/>
        </w:numPr>
        <w:spacing w:line="280" w:lineRule="exact"/>
      </w:pPr>
      <w:r w:rsidRPr="000B6A48">
        <w:rPr>
          <w:b/>
          <w:bCs/>
        </w:rPr>
        <w:t>University of Iowa Hospitals and Clinics</w:t>
      </w:r>
      <w:r>
        <w:t>: Clinical site for patient recruitment, data collection, and validation</w:t>
      </w:r>
    </w:p>
    <w:p w:rsidR="007749BF" w:rsidP="000B6A48" w:rsidRDefault="007749BF" w14:paraId="504BC2E4" w14:textId="2E95810A">
      <w:pPr>
        <w:pStyle w:val="a9"/>
        <w:numPr>
          <w:ilvl w:val="0"/>
          <w:numId w:val="6"/>
        </w:numPr>
        <w:spacing w:line="280" w:lineRule="exact"/>
      </w:pPr>
      <w:r w:rsidRPr="000B6A48">
        <w:rPr>
          <w:b/>
          <w:bCs/>
        </w:rPr>
        <w:t>Clinical oversight</w:t>
      </w:r>
      <w:r>
        <w:t>: Psychiatrist board-certified in consultation-liaison psychiatry reviewed cases for final delirium case definition, with raters blinded to EEG scoring</w:t>
      </w:r>
    </w:p>
    <w:p w:rsidRPr="005801B1" w:rsidR="006F47F6" w:rsidP="005801B1" w:rsidRDefault="006F47F6" w14:paraId="0D08D03D" w14:textId="54A23960">
      <w:pPr>
        <w:spacing w:line="280" w:lineRule="exact"/>
      </w:pPr>
    </w:p>
    <w:p w:rsidRPr="005801B1" w:rsidR="005801B1" w:rsidP="005801B1" w:rsidRDefault="005801B1" w14:paraId="498CD84D" w14:textId="77777777">
      <w:pPr>
        <w:spacing w:line="280" w:lineRule="exact"/>
        <w:rPr>
          <w:b/>
          <w:bCs/>
        </w:rPr>
      </w:pPr>
      <w:r w:rsidRPr="005801B1">
        <w:rPr>
          <w:b/>
          <w:bCs/>
        </w:rPr>
        <w:t>Outcomes and Impact</w:t>
      </w:r>
    </w:p>
    <w:p w:rsidRPr="006A54D3" w:rsidR="005801B1" w:rsidP="006F47F6" w:rsidRDefault="005801B1" w14:paraId="3B52DE82" w14:textId="6E05DBEC">
      <w:pPr>
        <w:pStyle w:val="a9"/>
        <w:numPr>
          <w:ilvl w:val="0"/>
          <w:numId w:val="2"/>
        </w:numPr>
        <w:spacing w:line="280" w:lineRule="exact"/>
        <w:rPr>
          <w:color w:val="0070C0"/>
        </w:rPr>
      </w:pPr>
      <w:r w:rsidRPr="006A54D3">
        <w:rPr>
          <w:color w:val="0070C0"/>
        </w:rPr>
        <w:t>Key Outcomes *</w:t>
      </w:r>
    </w:p>
    <w:p w:rsidRPr="006A54D3" w:rsidR="005801B1" w:rsidP="005801B1" w:rsidRDefault="005801B1" w14:paraId="752F0793" w14:textId="77777777">
      <w:pPr>
        <w:spacing w:line="280" w:lineRule="exact"/>
        <w:rPr>
          <w:color w:val="0070C0"/>
        </w:rPr>
      </w:pPr>
      <w:r w:rsidRPr="006A54D3">
        <w:rPr>
          <w:color w:val="0070C0"/>
        </w:rPr>
        <w:t>Select the category that best represents the key outcomes</w:t>
      </w:r>
    </w:p>
    <w:p w:rsidRPr="006A54D3" w:rsidR="006A54D3" w:rsidP="005801B1" w:rsidRDefault="005801B1" w14:paraId="464A04B8" w14:textId="77777777">
      <w:pPr>
        <w:spacing w:line="280" w:lineRule="exact"/>
        <w:rPr>
          <w:color w:val="0070C0"/>
        </w:rPr>
      </w:pPr>
      <w:r w:rsidRPr="006A54D3">
        <w:rPr>
          <w:color w:val="0070C0"/>
        </w:rPr>
        <w:t>Select the category</w:t>
      </w:r>
    </w:p>
    <w:p w:rsidRPr="006A54D3" w:rsidR="006A54D3" w:rsidP="006A54D3" w:rsidRDefault="005801B1" w14:paraId="59DE8C2E" w14:textId="77777777">
      <w:pPr>
        <w:pStyle w:val="a9"/>
        <w:numPr>
          <w:ilvl w:val="0"/>
          <w:numId w:val="1"/>
        </w:numPr>
        <w:spacing w:line="280" w:lineRule="exact"/>
        <w:rPr>
          <w:color w:val="0070C0"/>
        </w:rPr>
      </w:pPr>
      <w:r w:rsidRPr="006A54D3">
        <w:rPr>
          <w:color w:val="0070C0"/>
        </w:rPr>
        <w:t>Efficiency &amp; Productivity</w:t>
      </w:r>
    </w:p>
    <w:p w:rsidRPr="006A54D3" w:rsidR="006A54D3" w:rsidP="006A54D3" w:rsidRDefault="005801B1" w14:paraId="2FCDCE14" w14:textId="77777777">
      <w:pPr>
        <w:pStyle w:val="a9"/>
        <w:numPr>
          <w:ilvl w:val="0"/>
          <w:numId w:val="1"/>
        </w:numPr>
        <w:spacing w:line="280" w:lineRule="exact"/>
        <w:rPr>
          <w:color w:val="0070C0"/>
        </w:rPr>
      </w:pPr>
      <w:r w:rsidRPr="006A54D3">
        <w:rPr>
          <w:color w:val="0070C0"/>
        </w:rPr>
        <w:t>Economic Value Creation</w:t>
      </w:r>
    </w:p>
    <w:p w:rsidRPr="006A54D3" w:rsidR="006A54D3" w:rsidP="006A54D3" w:rsidRDefault="005801B1" w14:paraId="737F29F4" w14:textId="77777777">
      <w:pPr>
        <w:pStyle w:val="a9"/>
        <w:numPr>
          <w:ilvl w:val="0"/>
          <w:numId w:val="1"/>
        </w:numPr>
        <w:spacing w:line="280" w:lineRule="exact"/>
        <w:rPr>
          <w:color w:val="0070C0"/>
        </w:rPr>
      </w:pPr>
      <w:r w:rsidRPr="006A54D3">
        <w:rPr>
          <w:color w:val="0070C0"/>
        </w:rPr>
        <w:t>Access &amp; Reach</w:t>
      </w:r>
    </w:p>
    <w:p w:rsidRPr="006A54D3" w:rsidR="006A54D3" w:rsidP="006A54D3" w:rsidRDefault="005801B1" w14:paraId="7F88072E" w14:textId="77777777">
      <w:pPr>
        <w:pStyle w:val="a9"/>
        <w:numPr>
          <w:ilvl w:val="0"/>
          <w:numId w:val="1"/>
        </w:numPr>
        <w:spacing w:line="280" w:lineRule="exact"/>
        <w:rPr>
          <w:color w:val="0070C0"/>
        </w:rPr>
      </w:pPr>
      <w:r w:rsidRPr="006A54D3">
        <w:rPr>
          <w:color w:val="0070C0"/>
        </w:rPr>
        <w:t>Inclusion &amp; Equity</w:t>
      </w:r>
    </w:p>
    <w:p w:rsidRPr="00806872" w:rsidR="006A54D3" w:rsidP="006A54D3" w:rsidRDefault="005801B1" w14:paraId="2B9C4861" w14:textId="77777777">
      <w:pPr>
        <w:pStyle w:val="a9"/>
        <w:numPr>
          <w:ilvl w:val="0"/>
          <w:numId w:val="1"/>
        </w:numPr>
        <w:spacing w:line="280" w:lineRule="exact"/>
        <w:rPr>
          <w:color w:val="0070C0"/>
          <w:highlight w:val="yellow"/>
        </w:rPr>
      </w:pPr>
      <w:r w:rsidRPr="00806872">
        <w:rPr>
          <w:color w:val="0070C0"/>
          <w:highlight w:val="yellow"/>
        </w:rPr>
        <w:t>Accuracy &amp; Quality Improvement</w:t>
      </w:r>
    </w:p>
    <w:p w:rsidRPr="006A54D3" w:rsidR="006A54D3" w:rsidP="006A54D3" w:rsidRDefault="005801B1" w14:paraId="597D87DD" w14:textId="77777777">
      <w:pPr>
        <w:pStyle w:val="a9"/>
        <w:numPr>
          <w:ilvl w:val="0"/>
          <w:numId w:val="1"/>
        </w:numPr>
        <w:spacing w:line="280" w:lineRule="exact"/>
        <w:rPr>
          <w:color w:val="0070C0"/>
        </w:rPr>
      </w:pPr>
      <w:r w:rsidRPr="006A54D3">
        <w:rPr>
          <w:color w:val="0070C0"/>
        </w:rPr>
        <w:t>User Experience &amp; Satisfaction</w:t>
      </w:r>
    </w:p>
    <w:p w:rsidRPr="006A54D3" w:rsidR="006A54D3" w:rsidP="006A54D3" w:rsidRDefault="005801B1" w14:paraId="76029D7A" w14:textId="77777777">
      <w:pPr>
        <w:pStyle w:val="a9"/>
        <w:numPr>
          <w:ilvl w:val="0"/>
          <w:numId w:val="1"/>
        </w:numPr>
        <w:spacing w:line="280" w:lineRule="exact"/>
        <w:rPr>
          <w:color w:val="0070C0"/>
        </w:rPr>
      </w:pPr>
      <w:r w:rsidRPr="006A54D3">
        <w:rPr>
          <w:color w:val="0070C0"/>
        </w:rPr>
        <w:t>Resource Efficiency</w:t>
      </w:r>
    </w:p>
    <w:p w:rsidRPr="006A54D3" w:rsidR="006A54D3" w:rsidP="006A54D3" w:rsidRDefault="005801B1" w14:paraId="50EE0CFA" w14:textId="77777777">
      <w:pPr>
        <w:pStyle w:val="a9"/>
        <w:numPr>
          <w:ilvl w:val="0"/>
          <w:numId w:val="1"/>
        </w:numPr>
        <w:spacing w:line="280" w:lineRule="exact"/>
        <w:rPr>
          <w:color w:val="0070C0"/>
        </w:rPr>
      </w:pPr>
      <w:r w:rsidRPr="006A54D3">
        <w:rPr>
          <w:color w:val="0070C0"/>
        </w:rPr>
        <w:t>Resilience &amp; Risk Reduction</w:t>
      </w:r>
    </w:p>
    <w:p w:rsidRPr="006A54D3" w:rsidR="006A54D3" w:rsidP="006A54D3" w:rsidRDefault="005801B1" w14:paraId="35049F0E" w14:textId="77777777">
      <w:pPr>
        <w:pStyle w:val="a9"/>
        <w:numPr>
          <w:ilvl w:val="0"/>
          <w:numId w:val="1"/>
        </w:numPr>
        <w:spacing w:line="280" w:lineRule="exact"/>
        <w:rPr>
          <w:color w:val="0070C0"/>
        </w:rPr>
      </w:pPr>
      <w:r w:rsidRPr="006A54D3">
        <w:rPr>
          <w:color w:val="0070C0"/>
        </w:rPr>
        <w:t>Knowledge &amp; Skills Impact</w:t>
      </w:r>
    </w:p>
    <w:p w:rsidRPr="006A54D3" w:rsidR="005801B1" w:rsidP="006A54D3" w:rsidRDefault="005801B1" w14:paraId="28429741" w14:textId="5774C05D">
      <w:pPr>
        <w:pStyle w:val="a9"/>
        <w:numPr>
          <w:ilvl w:val="0"/>
          <w:numId w:val="1"/>
        </w:numPr>
        <w:spacing w:line="280" w:lineRule="exact"/>
        <w:rPr>
          <w:color w:val="0070C0"/>
        </w:rPr>
      </w:pPr>
      <w:r w:rsidRPr="006A54D3">
        <w:rPr>
          <w:color w:val="0070C0"/>
        </w:rPr>
        <w:t>Other</w:t>
      </w:r>
    </w:p>
    <w:p w:rsidRPr="00080D80" w:rsidR="00080D80" w:rsidP="00080D80" w:rsidRDefault="000B6A48" w14:paraId="5DE6D9CF" w14:textId="77777777">
      <w:pPr>
        <w:spacing w:line="280" w:lineRule="exact"/>
      </w:pPr>
      <w:r w:rsidRPr="00080D80">
        <w:t>Accuracy &amp; Quality Improvement</w:t>
      </w:r>
    </w:p>
    <w:p w:rsidRPr="00080D80" w:rsidR="00B93447" w:rsidP="00080D80" w:rsidRDefault="00B93447" w14:paraId="4B3B6BB4" w14:textId="0A6849E0">
      <w:pPr>
        <w:spacing w:line="280" w:lineRule="exact"/>
      </w:pPr>
      <w:r w:rsidRPr="00080D80">
        <w:t>Supporting system-level relevance</w:t>
      </w:r>
      <w:r w:rsidRPr="00080D80">
        <w:rPr>
          <w:b/>
          <w:bCs/>
        </w:rPr>
        <w:t>:</w:t>
      </w:r>
    </w:p>
    <w:p w:rsidRPr="00080D80" w:rsidR="00B93447" w:rsidP="00080D80" w:rsidRDefault="00B93447" w14:paraId="419FACFC" w14:textId="77777777">
      <w:pPr>
        <w:pStyle w:val="a9"/>
        <w:numPr>
          <w:ilvl w:val="0"/>
          <w:numId w:val="6"/>
        </w:numPr>
        <w:spacing w:line="280" w:lineRule="exact"/>
      </w:pPr>
      <w:r w:rsidRPr="00080D80">
        <w:t>Improved specificity at clinically meaningful sensitivity levels, reducing false positives and unnecessary clinical burden</w:t>
      </w:r>
    </w:p>
    <w:p w:rsidRPr="00080D80" w:rsidR="00B93447" w:rsidP="00080D80" w:rsidRDefault="00B93447" w14:paraId="25BC1C29" w14:textId="77777777">
      <w:pPr>
        <w:pStyle w:val="a9"/>
        <w:numPr>
          <w:ilvl w:val="0"/>
          <w:numId w:val="6"/>
        </w:numPr>
        <w:spacing w:line="280" w:lineRule="exact"/>
      </w:pPr>
      <w:r w:rsidRPr="00080D80">
        <w:t>Increased objectivity and consistency compared to subjective questionnaire-based screening</w:t>
      </w:r>
    </w:p>
    <w:p w:rsidRPr="00080D80" w:rsidR="00B93447" w:rsidP="00080D80" w:rsidRDefault="00B93447" w14:paraId="3C9117DA" w14:textId="77777777">
      <w:pPr>
        <w:pStyle w:val="a9"/>
        <w:numPr>
          <w:ilvl w:val="0"/>
          <w:numId w:val="6"/>
        </w:numPr>
        <w:spacing w:line="280" w:lineRule="exact"/>
      </w:pPr>
      <w:r w:rsidRPr="00080D80">
        <w:t xml:space="preserve">Reduced reliance on specialist-heavy conventional EEG workflows, supporting </w:t>
      </w:r>
      <w:r w:rsidRPr="00080D80">
        <w:t>scalable screening</w:t>
      </w:r>
    </w:p>
    <w:p w:rsidRPr="00080D80" w:rsidR="007749BF" w:rsidP="00080D80" w:rsidRDefault="007749BF" w14:paraId="1AB7733D" w14:textId="77777777">
      <w:pPr>
        <w:pStyle w:val="a9"/>
        <w:numPr>
          <w:ilvl w:val="0"/>
          <w:numId w:val="6"/>
        </w:numPr>
        <w:spacing w:line="280" w:lineRule="exact"/>
      </w:pPr>
      <w:r w:rsidRPr="00080D80">
        <w:t>Resilience &amp; Risk Reduction (earlier and more objective detection supports timely intervention and monitoring)</w:t>
      </w:r>
    </w:p>
    <w:p w:rsidRPr="00080D80" w:rsidR="007749BF" w:rsidP="00080D80" w:rsidRDefault="007749BF" w14:paraId="0ACC9918" w14:textId="77777777">
      <w:pPr>
        <w:pStyle w:val="a9"/>
        <w:numPr>
          <w:ilvl w:val="0"/>
          <w:numId w:val="6"/>
        </w:numPr>
        <w:spacing w:line="280" w:lineRule="exact"/>
      </w:pPr>
      <w:r w:rsidRPr="00080D80">
        <w:t>Efficiency &amp; Productivity (simplified EEG reduces dependence on specialist-heavy conventional EEG workflows)</w:t>
      </w:r>
    </w:p>
    <w:p w:rsidR="006A54D3" w:rsidP="005801B1" w:rsidRDefault="006A54D3" w14:paraId="510A083A" w14:textId="77777777">
      <w:pPr>
        <w:spacing w:line="280" w:lineRule="exact"/>
      </w:pPr>
    </w:p>
    <w:p w:rsidRPr="003B0FE1" w:rsidR="003B0FE1" w:rsidP="003B0FE1" w:rsidRDefault="005801B1" w14:paraId="51DA5DBA" w14:textId="5ACE0DBB">
      <w:pPr>
        <w:pStyle w:val="a9"/>
        <w:numPr>
          <w:ilvl w:val="0"/>
          <w:numId w:val="2"/>
        </w:numPr>
        <w:spacing w:line="280" w:lineRule="exact"/>
        <w:rPr>
          <w:color w:val="0070C0"/>
        </w:rPr>
      </w:pPr>
      <w:r w:rsidRPr="003B0FE1">
        <w:rPr>
          <w:color w:val="0070C0"/>
        </w:rPr>
        <w:t>Add Outcome</w:t>
      </w:r>
      <w:r w:rsidRPr="003B0FE1" w:rsidR="006A54D3">
        <w:rPr>
          <w:rFonts w:hint="eastAsia"/>
          <w:color w:val="0070C0"/>
        </w:rPr>
        <w:t xml:space="preserve"> </w:t>
      </w:r>
    </w:p>
    <w:p w:rsidRPr="00B93447" w:rsidR="00B93447" w:rsidP="00B93447" w:rsidRDefault="00B93447" w14:paraId="12E4A98B" w14:textId="77777777">
      <w:pPr>
        <w:spacing w:line="280" w:lineRule="exact"/>
      </w:pPr>
      <w:r w:rsidRPr="00B93447">
        <w:t>Compared to prior spectral EEG-based algorithms (BSEEG), the introduction of Topological Data Analysis resulted in statistically significant and clinically meaningful improvements in delirium detection accuracy and specificity across independent cohorts and devices.</w:t>
      </w:r>
    </w:p>
    <w:p w:rsidRPr="00B93447" w:rsidR="00B93447" w:rsidP="00B93447" w:rsidRDefault="00B93447" w14:paraId="6948ECD2" w14:textId="77777777">
      <w:pPr>
        <w:spacing w:line="280" w:lineRule="exact"/>
      </w:pPr>
      <w:r w:rsidRPr="00B93447">
        <w:t>Validated clinical evidence:</w:t>
      </w:r>
    </w:p>
    <w:p w:rsidRPr="00B93447" w:rsidR="00B93447" w:rsidP="00B93447" w:rsidRDefault="00B93447" w14:paraId="2DB21E64" w14:textId="77777777">
      <w:pPr>
        <w:numPr>
          <w:ilvl w:val="0"/>
          <w:numId w:val="15"/>
        </w:numPr>
        <w:spacing w:line="280" w:lineRule="exact"/>
      </w:pPr>
      <w:r w:rsidRPr="00B93447">
        <w:t>480 hospitalized patients, two independent cohorts, two portable EEG devices</w:t>
      </w:r>
    </w:p>
    <w:p w:rsidRPr="00B93447" w:rsidR="00B93447" w:rsidP="00B93447" w:rsidRDefault="00B93447" w14:paraId="25449D99" w14:textId="77777777">
      <w:pPr>
        <w:numPr>
          <w:ilvl w:val="0"/>
          <w:numId w:val="15"/>
        </w:numPr>
        <w:spacing w:line="280" w:lineRule="exact"/>
      </w:pPr>
      <w:r w:rsidRPr="00B93447">
        <w:t>AUC improvement with TDA vs BSEEG:</w:t>
      </w:r>
    </w:p>
    <w:p w:rsidRPr="00B93447" w:rsidR="00B93447" w:rsidP="00B93447" w:rsidRDefault="00B93447" w14:paraId="545EC40F" w14:textId="77777777">
      <w:pPr>
        <w:numPr>
          <w:ilvl w:val="1"/>
          <w:numId w:val="15"/>
        </w:numPr>
        <w:spacing w:line="280" w:lineRule="exact"/>
      </w:pPr>
      <w:r w:rsidRPr="00B93447">
        <w:t>Cohort 1 (Fp1-A1): 0.72 → 0.82</w:t>
      </w:r>
    </w:p>
    <w:p w:rsidRPr="00B93447" w:rsidR="00B93447" w:rsidP="00B93447" w:rsidRDefault="00B93447" w14:paraId="5294463F" w14:textId="77777777">
      <w:pPr>
        <w:numPr>
          <w:ilvl w:val="1"/>
          <w:numId w:val="15"/>
        </w:numPr>
        <w:spacing w:line="280" w:lineRule="exact"/>
      </w:pPr>
      <w:r w:rsidRPr="00B93447">
        <w:t>Cohort 1 (Fp2-A2): 0.76 → 0.84</w:t>
      </w:r>
    </w:p>
    <w:p w:rsidRPr="00B93447" w:rsidR="00B93447" w:rsidP="00B93447" w:rsidRDefault="00B93447" w14:paraId="1D57ADB7" w14:textId="77777777">
      <w:pPr>
        <w:numPr>
          <w:ilvl w:val="1"/>
          <w:numId w:val="15"/>
        </w:numPr>
        <w:spacing w:line="280" w:lineRule="exact"/>
      </w:pPr>
      <w:r w:rsidRPr="00B93447">
        <w:t>Cohort 2 (Fp1-A1): 0.67 → 0.78</w:t>
      </w:r>
    </w:p>
    <w:p w:rsidRPr="00B93447" w:rsidR="00B93447" w:rsidP="00B93447" w:rsidRDefault="00B93447" w14:paraId="47AFFC41" w14:textId="77777777">
      <w:pPr>
        <w:numPr>
          <w:ilvl w:val="0"/>
          <w:numId w:val="15"/>
        </w:numPr>
        <w:spacing w:line="280" w:lineRule="exact"/>
      </w:pPr>
      <w:r w:rsidRPr="00B93447">
        <w:t>Improvements were statistically significant (DeLong test)</w:t>
      </w:r>
    </w:p>
    <w:p w:rsidRPr="00B93447" w:rsidR="00B93447" w:rsidP="00B93447" w:rsidRDefault="00B93447" w14:paraId="456D1AFC" w14:textId="77777777">
      <w:pPr>
        <w:numPr>
          <w:ilvl w:val="0"/>
          <w:numId w:val="15"/>
        </w:numPr>
        <w:spacing w:line="280" w:lineRule="exact"/>
      </w:pPr>
      <w:r w:rsidRPr="00B93447">
        <w:t>At fixed sensitivity = 0.80, specificity improved by +16% to +18%, materially reducing false positives</w:t>
      </w:r>
    </w:p>
    <w:p w:rsidRPr="00B93447" w:rsidR="00B93447" w:rsidP="00B93447" w:rsidRDefault="00B93447" w14:paraId="05B1196E" w14:textId="77777777">
      <w:pPr>
        <w:numPr>
          <w:ilvl w:val="0"/>
          <w:numId w:val="15"/>
        </w:numPr>
        <w:spacing w:line="280" w:lineRule="exact"/>
      </w:pPr>
      <w:r w:rsidRPr="00B93447">
        <w:t>Demonstrated identification of delirium cases missed by spectral features alone</w:t>
      </w:r>
    </w:p>
    <w:p w:rsidRPr="00B93447" w:rsidR="00B93447" w:rsidP="00B93447" w:rsidRDefault="00B93447" w14:paraId="7629494E" w14:textId="77777777">
      <w:pPr>
        <w:numPr>
          <w:ilvl w:val="0"/>
          <w:numId w:val="15"/>
        </w:numPr>
        <w:spacing w:line="280" w:lineRule="exact"/>
      </w:pPr>
      <w:r w:rsidRPr="00B93447">
        <w:t>No adverse events reported from EEG collection or evaluation</w:t>
      </w:r>
    </w:p>
    <w:p w:rsidRPr="007749BF" w:rsidR="005801B1" w:rsidP="005801B1" w:rsidRDefault="005801B1" w14:paraId="1DB14E0A" w14:textId="2369B3AB">
      <w:pPr>
        <w:spacing w:line="280" w:lineRule="exact"/>
        <w:rPr>
          <w:b/>
          <w:bCs/>
          <w:color w:val="0070C0"/>
        </w:rPr>
      </w:pPr>
    </w:p>
    <w:p w:rsidRPr="005801B1" w:rsidR="006A54D3" w:rsidP="00C86FEB" w:rsidRDefault="00C86FEB" w14:paraId="272D236A" w14:textId="3C41541B">
      <w:pPr>
        <w:pStyle w:val="a9"/>
        <w:spacing w:line="280" w:lineRule="exact"/>
        <w:ind w:left="360"/>
      </w:pPr>
      <w:r w:rsidRPr="00C86FEB">
        <w:t>(added patient characteristic table from paper at the end of this document</w:t>
      </w:r>
      <w:r>
        <w:t xml:space="preserve"> for more clarity</w:t>
      </w:r>
      <w:r w:rsidRPr="00C86FEB">
        <w:t>)</w:t>
      </w:r>
    </w:p>
    <w:p w:rsidRPr="005801B1" w:rsidR="005801B1" w:rsidP="005801B1" w:rsidRDefault="005801B1" w14:paraId="360B9CAA" w14:textId="77777777">
      <w:pPr>
        <w:spacing w:line="280" w:lineRule="exact"/>
        <w:rPr>
          <w:b/>
          <w:bCs/>
        </w:rPr>
      </w:pPr>
      <w:r w:rsidRPr="005801B1">
        <w:rPr>
          <w:b/>
          <w:bCs/>
        </w:rPr>
        <w:t>Impact Metrics</w:t>
      </w:r>
    </w:p>
    <w:p w:rsidRPr="006A54D3" w:rsidR="005801B1" w:rsidP="006A54D3" w:rsidRDefault="006A54D3" w14:paraId="76860716" w14:textId="24DB2004">
      <w:pPr>
        <w:pStyle w:val="a9"/>
        <w:numPr>
          <w:ilvl w:val="0"/>
          <w:numId w:val="2"/>
        </w:numPr>
        <w:spacing w:line="280" w:lineRule="exact"/>
        <w:rPr>
          <w:color w:val="0070C0"/>
        </w:rPr>
      </w:pPr>
      <w:r w:rsidRPr="006A54D3">
        <w:rPr>
          <w:rFonts w:hint="eastAsia"/>
          <w:color w:val="0070C0"/>
        </w:rPr>
        <w:t xml:space="preserve"> </w:t>
      </w:r>
      <w:r w:rsidRPr="006A54D3" w:rsidR="005801B1">
        <w:rPr>
          <w:color w:val="0070C0"/>
        </w:rPr>
        <w:t>Add metrics to track the outcomes and impact of your use case. You can add multiple metrics.</w:t>
      </w:r>
    </w:p>
    <w:p w:rsidRPr="006A54D3" w:rsidR="006A54D3" w:rsidP="005801B1" w:rsidRDefault="006A54D3" w14:paraId="30895981" w14:textId="77777777">
      <w:pPr>
        <w:spacing w:line="280" w:lineRule="exact"/>
        <w:rPr>
          <w:color w:val="0070C0"/>
        </w:rPr>
      </w:pPr>
    </w:p>
    <w:p w:rsidRPr="00B93447" w:rsidR="00B93447" w:rsidP="00B93447" w:rsidRDefault="00B93447" w14:paraId="746232C5" w14:textId="77777777">
      <w:pPr>
        <w:spacing w:line="280" w:lineRule="exact"/>
        <w:rPr>
          <w:b/>
          <w:bCs/>
        </w:rPr>
      </w:pPr>
      <w:r w:rsidRPr="00B93447">
        <w:rPr>
          <w:b/>
          <w:bCs/>
        </w:rPr>
        <w:t>Primary clinical performance metrics (measured):</w:t>
      </w:r>
    </w:p>
    <w:p w:rsidRPr="00B93447" w:rsidR="00B93447" w:rsidP="00B93447" w:rsidRDefault="00B93447" w14:paraId="7642AB1F" w14:textId="77777777">
      <w:pPr>
        <w:numPr>
          <w:ilvl w:val="0"/>
          <w:numId w:val="16"/>
        </w:numPr>
        <w:tabs>
          <w:tab w:val="num" w:pos="720"/>
        </w:tabs>
        <w:spacing w:line="280" w:lineRule="exact"/>
      </w:pPr>
      <w:r w:rsidRPr="00B93447">
        <w:t>Area Under the ROC Curve (AUC)</w:t>
      </w:r>
    </w:p>
    <w:p w:rsidRPr="00B93447" w:rsidR="00B93447" w:rsidP="00B93447" w:rsidRDefault="00B93447" w14:paraId="76ABB254" w14:textId="77777777">
      <w:pPr>
        <w:numPr>
          <w:ilvl w:val="0"/>
          <w:numId w:val="16"/>
        </w:numPr>
        <w:tabs>
          <w:tab w:val="num" w:pos="720"/>
        </w:tabs>
        <w:spacing w:line="280" w:lineRule="exact"/>
      </w:pPr>
      <w:r w:rsidRPr="00B93447">
        <w:t>Sensitivity and specificity at predefined operating points</w:t>
      </w:r>
    </w:p>
    <w:p w:rsidRPr="00B93447" w:rsidR="00B93447" w:rsidP="00B93447" w:rsidRDefault="00B93447" w14:paraId="33E53A46" w14:textId="77777777">
      <w:pPr>
        <w:numPr>
          <w:ilvl w:val="0"/>
          <w:numId w:val="16"/>
        </w:numPr>
        <w:tabs>
          <w:tab w:val="num" w:pos="720"/>
        </w:tabs>
        <w:spacing w:line="280" w:lineRule="exact"/>
      </w:pPr>
      <w:r w:rsidRPr="00B93447">
        <w:t>False positive and false negative rates</w:t>
      </w:r>
    </w:p>
    <w:p w:rsidRPr="00B93447" w:rsidR="00B93447" w:rsidP="00B93447" w:rsidRDefault="00B93447" w14:paraId="7BF96FB6" w14:textId="77777777">
      <w:pPr>
        <w:numPr>
          <w:ilvl w:val="0"/>
          <w:numId w:val="16"/>
        </w:numPr>
        <w:tabs>
          <w:tab w:val="num" w:pos="720"/>
        </w:tabs>
        <w:spacing w:line="280" w:lineRule="exact"/>
        <w:rPr>
          <w:b/>
          <w:bCs/>
        </w:rPr>
      </w:pPr>
      <w:r w:rsidRPr="00B93447">
        <w:t>Statistical significance of performance improvement (DeLong test)</w:t>
      </w:r>
    </w:p>
    <w:p w:rsidR="00B93447" w:rsidP="00B93447" w:rsidRDefault="00B93447" w14:paraId="2ECEC79F" w14:textId="2C7B7471">
      <w:pPr>
        <w:spacing w:line="280" w:lineRule="exact"/>
        <w:rPr>
          <w:b/>
          <w:bCs/>
        </w:rPr>
      </w:pPr>
      <w:r w:rsidRPr="00B93447">
        <w:rPr>
          <w:b/>
          <w:bCs/>
        </w:rPr>
        <w:t>Operational and deployment metrics (partially measured, deployment-relevant):</w:t>
      </w:r>
    </w:p>
    <w:p w:rsidRPr="00B93447" w:rsidR="00B93447" w:rsidP="00B93447" w:rsidRDefault="00B93447" w14:paraId="2B3F829E" w14:textId="593058E2">
      <w:pPr>
        <w:spacing w:line="280" w:lineRule="exact"/>
        <w:ind w:left="840"/>
      </w:pPr>
      <w:r w:rsidRPr="00B93447">
        <w:t>5. Percentage of EEG recordings retained after preprocessing for TDA analysis</w:t>
      </w:r>
      <w:r w:rsidRPr="00B93447">
        <w:br/>
      </w:r>
      <w:r w:rsidRPr="00B93447">
        <w:t>6. Time per screening session at bedside</w:t>
      </w:r>
      <w:r w:rsidRPr="00B93447">
        <w:br/>
      </w:r>
      <w:r w:rsidRPr="00B93447">
        <w:t>7. Repeatability rate to obtain usable signal quality</w:t>
      </w:r>
    </w:p>
    <w:p w:rsidR="00B93447" w:rsidP="00B93447" w:rsidRDefault="00B93447" w14:paraId="31ECBB95" w14:textId="61E515A0">
      <w:pPr>
        <w:spacing w:line="280" w:lineRule="exact"/>
        <w:rPr>
          <w:b/>
          <w:bCs/>
        </w:rPr>
      </w:pPr>
      <w:r w:rsidRPr="00B93447">
        <w:rPr>
          <w:b/>
          <w:bCs/>
        </w:rPr>
        <w:t>Downstream clinical and economic metrics (future evaluation, not claimed outcomes):</w:t>
      </w:r>
    </w:p>
    <w:p w:rsidRPr="00C86FEB" w:rsidR="00C86FEB" w:rsidP="00C86FEB" w:rsidRDefault="00B93447" w14:paraId="2DBFA03D" w14:textId="67D9B6E1">
      <w:pPr>
        <w:spacing w:line="280" w:lineRule="exact"/>
        <w:ind w:left="840"/>
      </w:pPr>
      <w:r w:rsidRPr="00B93447">
        <w:t>8. Time to detection and intervention</w:t>
      </w:r>
      <w:r w:rsidRPr="00B93447">
        <w:br/>
      </w:r>
      <w:r w:rsidRPr="00B93447">
        <w:t>9. Hospital length of stay</w:t>
      </w:r>
      <w:r w:rsidRPr="00B93447">
        <w:br/>
      </w:r>
      <w:r w:rsidRPr="00B93447">
        <w:t>10. Complication rate and mortality</w:t>
      </w:r>
      <w:r w:rsidRPr="00B93447">
        <w:br/>
      </w:r>
      <w:r w:rsidRPr="00B93447">
        <w:t>11. Cost per delirium case avoided or mitigated</w:t>
      </w:r>
    </w:p>
    <w:p w:rsidR="00C86FEB" w:rsidP="005801B1" w:rsidRDefault="00C86FEB" w14:paraId="77059DB1" w14:textId="77777777">
      <w:pPr>
        <w:spacing w:line="280" w:lineRule="exact"/>
        <w:rPr>
          <w:b/>
          <w:bCs/>
        </w:rPr>
      </w:pPr>
    </w:p>
    <w:p w:rsidRPr="005801B1" w:rsidR="005801B1" w:rsidP="005801B1" w:rsidRDefault="005801B1" w14:paraId="776AD59A" w14:textId="2B7307F9">
      <w:pPr>
        <w:spacing w:line="280" w:lineRule="exact"/>
        <w:rPr>
          <w:b/>
          <w:bCs/>
        </w:rPr>
      </w:pPr>
      <w:r w:rsidRPr="005801B1">
        <w:rPr>
          <w:b/>
          <w:bCs/>
        </w:rPr>
        <w:t>Replicability and Adaptation</w:t>
      </w:r>
    </w:p>
    <w:p w:rsidRPr="005801B1" w:rsidR="005801B1" w:rsidP="005801B1" w:rsidRDefault="005801B1" w14:paraId="58917E4A" w14:textId="77777777">
      <w:pPr>
        <w:spacing w:line="280" w:lineRule="exact"/>
      </w:pPr>
      <w:r w:rsidRPr="005801B1">
        <w:t>Replication Potential</w:t>
      </w:r>
    </w:p>
    <w:p w:rsidRPr="003B0FE1" w:rsidR="005801B1" w:rsidP="003B0FE1" w:rsidRDefault="005801B1" w14:paraId="60A6B4C6" w14:textId="1451B83A">
      <w:pPr>
        <w:pStyle w:val="a9"/>
        <w:numPr>
          <w:ilvl w:val="0"/>
          <w:numId w:val="2"/>
        </w:numPr>
        <w:spacing w:line="280" w:lineRule="exact"/>
        <w:rPr>
          <w:color w:val="0070C0"/>
        </w:rPr>
      </w:pPr>
      <w:r w:rsidRPr="003B0FE1">
        <w:rPr>
          <w:color w:val="0070C0"/>
        </w:rPr>
        <w:t>Assess how easily this use case can be replicated elsewhere.</w:t>
      </w:r>
    </w:p>
    <w:p w:rsidRPr="003B0FE1" w:rsidR="003B0FE1" w:rsidP="005801B1" w:rsidRDefault="005801B1" w14:paraId="2169FFA8" w14:textId="77777777">
      <w:pPr>
        <w:spacing w:line="280" w:lineRule="exact"/>
        <w:rPr>
          <w:color w:val="0070C0"/>
        </w:rPr>
      </w:pPr>
      <w:r w:rsidRPr="003B0FE1">
        <w:rPr>
          <w:color w:val="0070C0"/>
        </w:rPr>
        <w:t>Select the category</w:t>
      </w:r>
    </w:p>
    <w:p w:rsidRPr="003B0FE1" w:rsidR="003B0FE1" w:rsidP="003B0FE1" w:rsidRDefault="005801B1" w14:paraId="1837FABC" w14:textId="77777777">
      <w:pPr>
        <w:pStyle w:val="a9"/>
        <w:numPr>
          <w:ilvl w:val="0"/>
          <w:numId w:val="1"/>
        </w:numPr>
        <w:spacing w:line="280" w:lineRule="exact"/>
        <w:rPr>
          <w:color w:val="0070C0"/>
        </w:rPr>
      </w:pPr>
      <w:r w:rsidRPr="003B0FE1">
        <w:rPr>
          <w:color w:val="0070C0"/>
        </w:rPr>
        <w:t>High: Proven in multiple contexts with minimal adaptation</w:t>
      </w:r>
    </w:p>
    <w:p w:rsidRPr="007749BF" w:rsidR="003B0FE1" w:rsidP="003B0FE1" w:rsidRDefault="005801B1" w14:paraId="699F93B5" w14:textId="77777777">
      <w:pPr>
        <w:pStyle w:val="a9"/>
        <w:numPr>
          <w:ilvl w:val="0"/>
          <w:numId w:val="1"/>
        </w:numPr>
        <w:spacing w:line="280" w:lineRule="exact"/>
        <w:rPr>
          <w:color w:val="0070C0"/>
          <w:highlight w:val="yellow"/>
        </w:rPr>
      </w:pPr>
      <w:r w:rsidRPr="007749BF">
        <w:rPr>
          <w:color w:val="0070C0"/>
          <w:highlight w:val="yellow"/>
        </w:rPr>
        <w:t>Moderate: Transferable with adjustments</w:t>
      </w:r>
    </w:p>
    <w:p w:rsidRPr="003B0FE1" w:rsidR="005801B1" w:rsidP="003B0FE1" w:rsidRDefault="005801B1" w14:paraId="7671EC3D" w14:textId="369ABF09">
      <w:pPr>
        <w:pStyle w:val="a9"/>
        <w:numPr>
          <w:ilvl w:val="0"/>
          <w:numId w:val="1"/>
        </w:numPr>
        <w:spacing w:line="280" w:lineRule="exact"/>
        <w:rPr>
          <w:color w:val="0070C0"/>
        </w:rPr>
      </w:pPr>
      <w:r w:rsidRPr="003B0FE1">
        <w:rPr>
          <w:color w:val="0070C0"/>
        </w:rPr>
        <w:t>Low: Highly context-specific</w:t>
      </w:r>
    </w:p>
    <w:p w:rsidR="00B93447" w:rsidP="005801B1" w:rsidRDefault="00B93447" w14:paraId="052D496F" w14:textId="13F81B28">
      <w:pPr>
        <w:spacing w:line="280" w:lineRule="exact"/>
      </w:pPr>
      <w:r w:rsidRPr="00B93447">
        <w:t>The approach is designed around minimal hardware requirements and objective signal-based analysis, making it broadly applicable across healthcare systems. Replication requires contextual adaptation, including validation across diverse populations, parameter tuning for different EEG devices, and computational optimization. These requirements are explicitly documented in the study and are typical for clinically deployed AI.</w:t>
      </w:r>
    </w:p>
    <w:p w:rsidRPr="007749BF" w:rsidR="00B93447" w:rsidP="005801B1" w:rsidRDefault="00B93447" w14:paraId="484EC057" w14:textId="77777777">
      <w:pPr>
        <w:spacing w:line="280" w:lineRule="exact"/>
      </w:pPr>
    </w:p>
    <w:p w:rsidRPr="003B0FE1" w:rsidR="005801B1" w:rsidP="003B0FE1" w:rsidRDefault="003B0FE1" w14:paraId="0B80D7F9" w14:textId="73C53AE9">
      <w:pPr>
        <w:pStyle w:val="a9"/>
        <w:numPr>
          <w:ilvl w:val="0"/>
          <w:numId w:val="2"/>
        </w:numPr>
        <w:spacing w:line="280" w:lineRule="exact"/>
        <w:rPr>
          <w:color w:val="0070C0"/>
        </w:rPr>
      </w:pPr>
      <w:r w:rsidRPr="003B0FE1">
        <w:rPr>
          <w:rFonts w:hint="eastAsia"/>
          <w:color w:val="0070C0"/>
        </w:rPr>
        <w:t xml:space="preserve"> </w:t>
      </w:r>
      <w:r w:rsidRPr="003B0FE1" w:rsidR="005801B1">
        <w:rPr>
          <w:color w:val="0070C0"/>
        </w:rPr>
        <w:t>Resources Required</w:t>
      </w:r>
    </w:p>
    <w:p w:rsidR="00B93447" w:rsidP="00080D80" w:rsidRDefault="00B93447" w14:paraId="3796D0B6" w14:textId="29C664AC">
      <w:pPr>
        <w:pStyle w:val="a9"/>
        <w:numPr>
          <w:ilvl w:val="0"/>
          <w:numId w:val="19"/>
        </w:numPr>
        <w:spacing w:line="280" w:lineRule="exact"/>
      </w:pPr>
      <w:r>
        <w:t>Portable single- or dual-channel EEG devices and consumables</w:t>
      </w:r>
    </w:p>
    <w:p w:rsidR="00B93447" w:rsidP="00080D80" w:rsidRDefault="00B93447" w14:paraId="2FD19B47" w14:textId="0BE549A3">
      <w:pPr>
        <w:pStyle w:val="a9"/>
        <w:numPr>
          <w:ilvl w:val="0"/>
          <w:numId w:val="19"/>
        </w:numPr>
        <w:spacing w:line="280" w:lineRule="exact"/>
      </w:pPr>
      <w:r>
        <w:t>Signal preprocessing and artifact mitigation pipeline</w:t>
      </w:r>
    </w:p>
    <w:p w:rsidR="00B93447" w:rsidP="00080D80" w:rsidRDefault="00B93447" w14:paraId="173EBF5F" w14:textId="421E1FD9">
      <w:pPr>
        <w:pStyle w:val="a9"/>
        <w:numPr>
          <w:ilvl w:val="0"/>
          <w:numId w:val="19"/>
        </w:numPr>
        <w:spacing w:line="280" w:lineRule="exact"/>
      </w:pPr>
      <w:r>
        <w:t>TDA computation capability (currently PC-based; target is edge/handheld)</w:t>
      </w:r>
    </w:p>
    <w:p w:rsidR="00B93447" w:rsidP="00080D80" w:rsidRDefault="00B93447" w14:paraId="5D406B6A" w14:textId="63C41151">
      <w:pPr>
        <w:pStyle w:val="a9"/>
        <w:numPr>
          <w:ilvl w:val="0"/>
          <w:numId w:val="19"/>
        </w:numPr>
        <w:spacing w:line="280" w:lineRule="exact"/>
      </w:pPr>
      <w:r>
        <w:t>Clinical assessment workflow for ground truth labeling (CAM-ICU, DRS, DOSS, MoCA, documentation review)</w:t>
      </w:r>
    </w:p>
    <w:p w:rsidR="00B93447" w:rsidP="00080D80" w:rsidRDefault="00B93447" w14:paraId="0B659B6D" w14:textId="4AC8D91B">
      <w:pPr>
        <w:pStyle w:val="a9"/>
        <w:numPr>
          <w:ilvl w:val="0"/>
          <w:numId w:val="19"/>
        </w:numPr>
        <w:spacing w:line="280" w:lineRule="exact"/>
      </w:pPr>
      <w:r>
        <w:t>Data governance approvals (IRB and informed consent process used in the study)</w:t>
      </w:r>
    </w:p>
    <w:p w:rsidR="003B0FE1" w:rsidP="005801B1" w:rsidRDefault="00B93447" w14:paraId="6F1B1012" w14:textId="444BECF2">
      <w:pPr>
        <w:pStyle w:val="a9"/>
        <w:numPr>
          <w:ilvl w:val="0"/>
          <w:numId w:val="19"/>
        </w:numPr>
        <w:spacing w:line="280" w:lineRule="exact"/>
      </w:pPr>
      <w:r>
        <w:t>Training for non-expert staff to place electrodes and operate the device</w:t>
      </w:r>
    </w:p>
    <w:p w:rsidRPr="005801B1" w:rsidR="00C321F6" w:rsidP="00C321F6" w:rsidRDefault="00C321F6" w14:paraId="073BB1E2" w14:textId="77777777">
      <w:pPr>
        <w:pStyle w:val="a9"/>
        <w:spacing w:line="280" w:lineRule="exact"/>
      </w:pPr>
    </w:p>
    <w:p w:rsidRPr="003B0FE1" w:rsidR="005801B1" w:rsidP="003B0FE1" w:rsidRDefault="005801B1" w14:paraId="68EA3004" w14:textId="0140F0E4">
      <w:pPr>
        <w:pStyle w:val="a9"/>
        <w:numPr>
          <w:ilvl w:val="0"/>
          <w:numId w:val="2"/>
        </w:numPr>
        <w:spacing w:line="280" w:lineRule="exact"/>
        <w:rPr>
          <w:color w:val="0070C0"/>
        </w:rPr>
      </w:pPr>
      <w:r w:rsidRPr="003B0FE1">
        <w:rPr>
          <w:color w:val="0070C0"/>
        </w:rPr>
        <w:t>Adaptation Notes</w:t>
      </w:r>
    </w:p>
    <w:p w:rsidR="00D41D2E" w:rsidP="00080D80" w:rsidRDefault="00D41D2E" w14:paraId="2C397562" w14:textId="77777777">
      <w:pPr>
        <w:pStyle w:val="a9"/>
        <w:numPr>
          <w:ilvl w:val="0"/>
          <w:numId w:val="19"/>
        </w:numPr>
        <w:spacing w:line="280" w:lineRule="exact"/>
      </w:pPr>
      <w:r>
        <w:t>Validate across more diverse populations and institutions to improve generalizability</w:t>
      </w:r>
    </w:p>
    <w:p w:rsidR="00D41D2E" w:rsidP="00080D80" w:rsidRDefault="00D41D2E" w14:paraId="3358F78F" w14:textId="77777777">
      <w:pPr>
        <w:pStyle w:val="a9"/>
        <w:numPr>
          <w:ilvl w:val="0"/>
          <w:numId w:val="19"/>
        </w:numPr>
        <w:spacing w:line="280" w:lineRule="exact"/>
      </w:pPr>
      <w:r>
        <w:t>Reduce sample loss caused by strict signal quality criteria through improved preprocessing balance</w:t>
      </w:r>
    </w:p>
    <w:p w:rsidR="00D41D2E" w:rsidP="00080D80" w:rsidRDefault="00D41D2E" w14:paraId="771E034F" w14:textId="77777777">
      <w:pPr>
        <w:pStyle w:val="a9"/>
        <w:numPr>
          <w:ilvl w:val="0"/>
          <w:numId w:val="19"/>
        </w:numPr>
        <w:spacing w:line="280" w:lineRule="exact"/>
      </w:pPr>
      <w:r>
        <w:t>Standardize or auto-tune TDA parameters across devices and sampling rates</w:t>
      </w:r>
    </w:p>
    <w:p w:rsidR="00D41D2E" w:rsidP="00080D80" w:rsidRDefault="00D41D2E" w14:paraId="5571F026" w14:textId="77777777">
      <w:pPr>
        <w:pStyle w:val="a9"/>
        <w:numPr>
          <w:ilvl w:val="0"/>
          <w:numId w:val="19"/>
        </w:numPr>
        <w:spacing w:line="280" w:lineRule="exact"/>
      </w:pPr>
      <w:r>
        <w:t>Optimize computational speed for near-real-time bedside scoring</w:t>
      </w:r>
    </w:p>
    <w:p w:rsidR="003B0FE1" w:rsidP="00080D80" w:rsidRDefault="00D41D2E" w14:paraId="2F0CAE16" w14:textId="7CF1A18F">
      <w:pPr>
        <w:pStyle w:val="a9"/>
        <w:numPr>
          <w:ilvl w:val="0"/>
          <w:numId w:val="19"/>
        </w:numPr>
        <w:spacing w:line="280" w:lineRule="exact"/>
      </w:pPr>
      <w:r>
        <w:t>Continue mitigation of EMG contamination overlapping EEG frequency bands</w:t>
      </w:r>
    </w:p>
    <w:p w:rsidRPr="005801B1" w:rsidR="003B0FE1" w:rsidP="005801B1" w:rsidRDefault="003B0FE1" w14:paraId="725AC9EC" w14:textId="77777777">
      <w:pPr>
        <w:spacing w:line="280" w:lineRule="exact"/>
      </w:pPr>
    </w:p>
    <w:p w:rsidRPr="005801B1" w:rsidR="005801B1" w:rsidP="005801B1" w:rsidRDefault="005801B1" w14:paraId="7B40EB02" w14:textId="77777777">
      <w:pPr>
        <w:spacing w:line="280" w:lineRule="exact"/>
        <w:rPr>
          <w:b/>
          <w:bCs/>
        </w:rPr>
      </w:pPr>
      <w:r w:rsidRPr="005801B1">
        <w:rPr>
          <w:b/>
          <w:bCs/>
        </w:rPr>
        <w:t>Supporting Materials</w:t>
      </w:r>
    </w:p>
    <w:p w:rsidRPr="00930CEE" w:rsidR="005801B1" w:rsidP="00930CEE" w:rsidRDefault="005801B1" w14:paraId="0484989A" w14:textId="1D58FEF7">
      <w:pPr>
        <w:pStyle w:val="a9"/>
        <w:numPr>
          <w:ilvl w:val="0"/>
          <w:numId w:val="2"/>
        </w:numPr>
        <w:spacing w:line="280" w:lineRule="exact"/>
        <w:rPr>
          <w:b/>
          <w:bCs/>
          <w:color w:val="0070C0"/>
        </w:rPr>
      </w:pPr>
      <w:r w:rsidRPr="00930CEE">
        <w:rPr>
          <w:b/>
          <w:bCs/>
          <w:color w:val="0070C0"/>
        </w:rPr>
        <w:t>Implementation Guide/Manual</w:t>
      </w:r>
    </w:p>
    <w:p w:rsidR="007749BF" w:rsidP="00080D80" w:rsidRDefault="007749BF" w14:paraId="139ADD18" w14:textId="4EB84196">
      <w:pPr>
        <w:pStyle w:val="a9"/>
        <w:numPr>
          <w:ilvl w:val="0"/>
          <w:numId w:val="19"/>
        </w:numPr>
        <w:spacing w:line="280" w:lineRule="exact"/>
      </w:pPr>
      <w:r>
        <w:t>Peer-reviewed paper includes the methods and pipeline</w:t>
      </w:r>
    </w:p>
    <w:p w:rsidR="00C321F6" w:rsidP="00C321F6" w:rsidRDefault="007749BF" w14:paraId="281086E6" w14:textId="444CF29E">
      <w:pPr>
        <w:pStyle w:val="a9"/>
        <w:numPr>
          <w:ilvl w:val="0"/>
          <w:numId w:val="19"/>
        </w:numPr>
        <w:spacing w:line="280" w:lineRule="exact"/>
      </w:pPr>
      <w:r>
        <w:t>Supplementary Methods contain full TDA processing details (as referenced in the paper)</w:t>
      </w:r>
    </w:p>
    <w:p w:rsidR="006A54D3" w:rsidP="005801B1" w:rsidRDefault="00C321F6" w14:paraId="6436B71B" w14:textId="772BCF57">
      <w:pPr>
        <w:spacing w:line="280" w:lineRule="exact"/>
        <w:rPr>
          <w:b/>
          <w:bCs/>
        </w:rPr>
      </w:pPr>
      <w:r>
        <w:rPr>
          <w:b/>
          <w:bCs/>
        </w:rPr>
        <w:object w:dxaOrig="1508" w:dyaOrig="984" w14:anchorId="31C33D1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31.4pt;height:85.8pt" o:ole="" type="#_x0000_t75">
            <v:imagedata o:title="" r:id="rId10"/>
          </v:shape>
          <o:OLEObject Type="Embed" ProgID="Acrobat.Document.DC" ShapeID="_x0000_i1025" DrawAspect="Icon" ObjectID="_1830527873" r:id="rId11"/>
        </w:object>
      </w:r>
    </w:p>
    <w:p w:rsidRPr="00930CEE" w:rsidR="005801B1" w:rsidP="00930CEE" w:rsidRDefault="005801B1" w14:paraId="4BC4B101" w14:textId="54F2A486">
      <w:pPr>
        <w:pStyle w:val="a9"/>
        <w:numPr>
          <w:ilvl w:val="0"/>
          <w:numId w:val="2"/>
        </w:numPr>
        <w:spacing w:line="280" w:lineRule="exact"/>
        <w:rPr>
          <w:b/>
          <w:bCs/>
          <w:color w:val="0070C0"/>
        </w:rPr>
      </w:pPr>
      <w:r w:rsidRPr="00930CEE">
        <w:rPr>
          <w:b/>
          <w:bCs/>
          <w:color w:val="0070C0"/>
        </w:rPr>
        <w:t>Case Study/Evaluation Summary</w:t>
      </w:r>
    </w:p>
    <w:p w:rsidRPr="007749BF" w:rsidR="006A54D3" w:rsidP="005801B1" w:rsidRDefault="007749BF" w14:paraId="2DD09D13" w14:textId="40BA764E">
      <w:pPr>
        <w:spacing w:line="280" w:lineRule="exact"/>
        <w:rPr>
          <w:b/>
          <w:bCs/>
        </w:rPr>
      </w:pPr>
      <w:r w:rsidRPr="007749BF">
        <w:rPr>
          <w:color w:val="0070C0"/>
        </w:rPr>
        <w:t>P</w:t>
      </w:r>
      <w:r w:rsidRPr="007749BF">
        <w:t>eer-reviewed evaluation summary is the Scientific Reports publication, including two-cohort validation, device heterogeneity, and quantified performance improvement</w:t>
      </w:r>
    </w:p>
    <w:p w:rsidRPr="00930CEE" w:rsidR="005801B1" w:rsidP="00930CEE" w:rsidRDefault="00930CEE" w14:paraId="0BB9CA31" w14:textId="44F3672C">
      <w:pPr>
        <w:pStyle w:val="a9"/>
        <w:numPr>
          <w:ilvl w:val="0"/>
          <w:numId w:val="2"/>
        </w:numPr>
        <w:spacing w:line="280" w:lineRule="exact"/>
        <w:rPr>
          <w:b/>
          <w:bCs/>
          <w:color w:val="0070C0"/>
        </w:rPr>
      </w:pPr>
      <w:r w:rsidRPr="00930CEE">
        <w:rPr>
          <w:rFonts w:hint="eastAsia"/>
          <w:b/>
          <w:bCs/>
          <w:color w:val="0070C0"/>
        </w:rPr>
        <w:t>Open</w:t>
      </w:r>
      <w:r w:rsidRPr="00930CEE" w:rsidR="005801B1">
        <w:rPr>
          <w:b/>
          <w:bCs/>
          <w:color w:val="0070C0"/>
        </w:rPr>
        <w:t>-Source Models/Code/Datasets</w:t>
      </w:r>
    </w:p>
    <w:p w:rsidR="00EF2E5C" w:rsidP="00EF0720" w:rsidRDefault="00EF2E5C" w14:paraId="14025182" w14:textId="76A00719">
      <w:pPr>
        <w:spacing w:line="280" w:lineRule="exact"/>
      </w:pPr>
      <w:r w:rsidRPr="00EF2E5C">
        <w:t>Parts of TDA re open sourced through GUDH</w:t>
      </w:r>
      <w:r>
        <w:t>I.</w:t>
      </w:r>
    </w:p>
    <w:p w:rsidRPr="00EF0720" w:rsidR="00EF0720" w:rsidP="00EF0720" w:rsidRDefault="00EF0720" w14:paraId="7DAE9D7D" w14:textId="6B6C45E4">
      <w:pPr>
        <w:spacing w:line="280" w:lineRule="exact"/>
      </w:pPr>
      <w:r w:rsidRPr="00EF0720">
        <w:t xml:space="preserve">The GUDHI library is a generic </w:t>
      </w:r>
      <w:r w:rsidRPr="00EF0720" w:rsidR="00EF2E5C">
        <w:t>open-source</w:t>
      </w:r>
      <w:r w:rsidRPr="00EF0720">
        <w:t xml:space="preserve"> C++ library, with a Python interface, for Topological Data Analysis (TDA) and Higher Dimensional Geometry Understanding. The library offers state-of-the-art data structures and algorithms to construct simplicial complexes and compute persistent homology.</w:t>
      </w:r>
    </w:p>
    <w:p w:rsidR="00EF0720" w:rsidP="00EF0720" w:rsidRDefault="00EF0720" w14:paraId="3BFC32CE" w14:textId="74EEF9A2">
      <w:pPr>
        <w:pStyle w:val="a9"/>
        <w:ind w:left="360"/>
        <w:rPr>
          <w:szCs w:val="22"/>
          <w:lang w:eastAsia="en-US"/>
        </w:rPr>
      </w:pPr>
      <w:hyperlink w:history="1" r:id="rId12">
        <w:r w:rsidRPr="000E782E">
          <w:rPr>
            <w:rStyle w:val="af"/>
            <w:szCs w:val="22"/>
            <w:lang w:eastAsia="en-US"/>
          </w:rPr>
          <w:t>https://github.com/GUDHI</w:t>
        </w:r>
      </w:hyperlink>
    </w:p>
    <w:p w:rsidRPr="00EF0720" w:rsidR="00EF0720" w:rsidP="00EF0720" w:rsidRDefault="00EF0720" w14:paraId="0215F64D" w14:textId="66CC0582">
      <w:pPr>
        <w:pStyle w:val="a9"/>
        <w:ind w:left="360"/>
        <w:rPr>
          <w:szCs w:val="22"/>
          <w:lang w:eastAsia="en-US"/>
        </w:rPr>
      </w:pPr>
      <w:hyperlink w:history="1" r:id="rId13">
        <w:r w:rsidRPr="000E782E">
          <w:rPr>
            <w:rStyle w:val="af"/>
            <w:szCs w:val="22"/>
            <w:lang w:eastAsia="en-US"/>
          </w:rPr>
          <w:t>https://github.com/GUDHI/gudhi-devel</w:t>
        </w:r>
      </w:hyperlink>
    </w:p>
    <w:p w:rsidR="00EF2E5C" w:rsidP="00EF2E5C" w:rsidRDefault="00EF2E5C" w14:paraId="7C68727A" w14:textId="77777777">
      <w:pPr>
        <w:pStyle w:val="a9"/>
        <w:ind w:left="360"/>
        <w:rPr>
          <w:szCs w:val="22"/>
          <w:lang w:eastAsia="en-US"/>
        </w:rPr>
      </w:pPr>
      <w:r>
        <w:rPr>
          <w:szCs w:val="22"/>
          <w:lang w:eastAsia="en-US"/>
        </w:rPr>
        <w:t xml:space="preserve">Press release </w:t>
      </w:r>
    </w:p>
    <w:p w:rsidRPr="00EF2E5C" w:rsidR="005801B1" w:rsidP="00EF2E5C" w:rsidRDefault="00EF2E5C" w14:paraId="55E86FFA" w14:textId="7D17C4E3">
      <w:pPr>
        <w:pStyle w:val="a9"/>
        <w:ind w:left="360"/>
        <w:rPr>
          <w:szCs w:val="22"/>
          <w:lang w:eastAsia="en-US"/>
        </w:rPr>
      </w:pPr>
      <w:hyperlink w:history="1" r:id="rId14">
        <w:r w:rsidRPr="000E782E">
          <w:rPr>
            <w:rStyle w:val="af"/>
            <w:szCs w:val="22"/>
            <w:lang w:eastAsia="en-US"/>
          </w:rPr>
          <w:t>https://www.fujitsu.com/global/about/resources/news/press-releases/2023/1120-01.html</w:t>
        </w:r>
      </w:hyperlink>
    </w:p>
    <w:p w:rsidR="005801B1" w:rsidRDefault="00C86FEB" w14:paraId="2E6DC177" w14:textId="4F62938C">
      <w:r w:rsidRPr="00C86FEB">
        <w:rPr>
          <w:noProof/>
        </w:rPr>
        <w:drawing>
          <wp:inline distT="0" distB="0" distL="0" distR="0" wp14:anchorId="13C34EBC" wp14:editId="2FC963DB">
            <wp:extent cx="4044950" cy="2472443"/>
            <wp:effectExtent l="0" t="0" r="0" b="4445"/>
            <wp:docPr id="1834566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66497" name=""/>
                    <pic:cNvPicPr/>
                  </pic:nvPicPr>
                  <pic:blipFill>
                    <a:blip r:embed="rId15"/>
                    <a:stretch>
                      <a:fillRect/>
                    </a:stretch>
                  </pic:blipFill>
                  <pic:spPr>
                    <a:xfrm>
                      <a:off x="0" y="0"/>
                      <a:ext cx="4068872" cy="2487065"/>
                    </a:xfrm>
                    <a:prstGeom prst="rect">
                      <a:avLst/>
                    </a:prstGeom>
                  </pic:spPr>
                </pic:pic>
              </a:graphicData>
            </a:graphic>
          </wp:inline>
        </w:drawing>
      </w:r>
    </w:p>
    <w:p w:rsidR="00C86FEB" w:rsidP="00080D80" w:rsidRDefault="00C86FEB" w14:paraId="783CE042" w14:textId="77777777">
      <w:pPr>
        <w:pStyle w:val="a9"/>
        <w:spacing w:line="280" w:lineRule="exact"/>
      </w:pPr>
    </w:p>
    <w:p w:rsidR="00C86FEB" w:rsidRDefault="00C86FEB" w14:paraId="4D6ED83D" w14:textId="56780238">
      <w:r w:rsidRPr="00C86FEB">
        <w:rPr>
          <w:noProof/>
        </w:rPr>
        <w:drawing>
          <wp:inline distT="0" distB="0" distL="0" distR="0" wp14:anchorId="54FA0FA2" wp14:editId="6D40096E">
            <wp:extent cx="6083327" cy="1865630"/>
            <wp:effectExtent l="0" t="0" r="0" b="1270"/>
            <wp:docPr id="1800447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47518" name=""/>
                    <pic:cNvPicPr/>
                  </pic:nvPicPr>
                  <pic:blipFill>
                    <a:blip r:embed="rId16"/>
                    <a:stretch>
                      <a:fillRect/>
                    </a:stretch>
                  </pic:blipFill>
                  <pic:spPr>
                    <a:xfrm>
                      <a:off x="0" y="0"/>
                      <a:ext cx="6088116" cy="1867099"/>
                    </a:xfrm>
                    <a:prstGeom prst="rect">
                      <a:avLst/>
                    </a:prstGeom>
                  </pic:spPr>
                </pic:pic>
              </a:graphicData>
            </a:graphic>
          </wp:inline>
        </w:drawing>
      </w:r>
    </w:p>
    <w:p w:rsidR="00C86FEB" w:rsidP="00C86FEB" w:rsidRDefault="00C86FEB" w14:paraId="28B8556D" w14:textId="16CB3B1E">
      <w:pPr>
        <w:spacing w:line="280" w:lineRule="exact"/>
      </w:pPr>
      <w:r w:rsidRPr="00C86FEB">
        <w:rPr>
          <w:b/>
          <w:bCs/>
        </w:rPr>
        <w:t>(A)</w:t>
      </w:r>
      <w:r w:rsidRPr="00C86FEB">
        <w:t xml:space="preserve"> ROC based on signals obtained from Fp1-A1 from the first cohort (58 delirium cases and 79 controls), </w:t>
      </w:r>
      <w:r w:rsidRPr="00C86FEB">
        <w:rPr>
          <w:b/>
          <w:bCs/>
        </w:rPr>
        <w:t>(B)</w:t>
      </w:r>
      <w:r w:rsidRPr="00C86FEB">
        <w:t xml:space="preserve"> ROC based on signals obtained from Fp2-A2 from the first cohort (53 delirium cases and 92 controls), and </w:t>
      </w:r>
      <w:r w:rsidRPr="00C86FEB">
        <w:rPr>
          <w:b/>
          <w:bCs/>
        </w:rPr>
        <w:t>(C)</w:t>
      </w:r>
      <w:r w:rsidRPr="00C86FEB">
        <w:t xml:space="preserve"> ROC based on signals obtained from Fp1-A1 from the second cohort (30 delirium cases and 131 controls). AUCs, DeLong’s test results, and specificities when sensitivities were set for 0.80 are shown.</w:t>
      </w:r>
    </w:p>
    <w:p w:rsidR="003853DE" w:rsidP="00C86FEB" w:rsidRDefault="003853DE" w14:paraId="737095FD" w14:textId="77777777">
      <w:pPr>
        <w:spacing w:line="280" w:lineRule="exact"/>
      </w:pPr>
    </w:p>
    <w:p w:rsidR="003853DE" w:rsidP="00C86FEB" w:rsidRDefault="003853DE" w14:paraId="71880751" w14:textId="77777777">
      <w:pPr>
        <w:spacing w:line="280" w:lineRule="exact"/>
      </w:pPr>
    </w:p>
    <w:p w:rsidR="003853DE" w:rsidP="00C86FEB" w:rsidRDefault="003853DE" w14:paraId="792BFFC0" w14:textId="7E43B11D">
      <w:pPr>
        <w:spacing w:line="280" w:lineRule="exact"/>
      </w:pPr>
      <w:r>
        <w:rPr>
          <w:rFonts w:hint="eastAsia"/>
        </w:rPr>
        <w:t>Others:</w:t>
      </w:r>
    </w:p>
    <w:p w:rsidR="00392470" w:rsidP="00392470" w:rsidRDefault="003853DE" w14:paraId="59A7E7E8" w14:textId="31E9C865">
      <w:pPr>
        <w:spacing w:line="280" w:lineRule="exact"/>
        <w:rPr>
          <w:rFonts w:hint="eastAsia"/>
        </w:rPr>
      </w:pPr>
      <w:r>
        <w:rPr>
          <w:rFonts w:hint="eastAsia"/>
        </w:rPr>
        <w:t>Contact:</w:t>
      </w:r>
      <w:r>
        <w:br/>
      </w:r>
      <w:r w:rsidR="00392470">
        <w:t>Amitkumar Shrivastava</w:t>
      </w:r>
      <w:r w:rsidR="0095575A">
        <w:rPr>
          <w:rFonts w:hint="eastAsia"/>
        </w:rPr>
        <w:t xml:space="preserve"> </w:t>
      </w:r>
      <w:r w:rsidR="0095575A">
        <w:br/>
      </w:r>
      <w:r w:rsidRPr="0095575A" w:rsidR="0095575A">
        <w:t>Fujitsu Consulting India Private Limited (FCIPL)</w:t>
      </w:r>
    </w:p>
    <w:p w:rsidR="00392470" w:rsidP="00392470" w:rsidRDefault="00392470" w14:paraId="19789A48" w14:textId="1026D99F">
      <w:pPr>
        <w:spacing w:line="280" w:lineRule="exact"/>
      </w:pPr>
      <w:r w:rsidR="00392470">
        <w:rPr/>
        <w:t xml:space="preserve">Global Fujitsu Distinguished Engineer (AI) &amp; Head of AI, AET, </w:t>
      </w:r>
      <w:r w:rsidR="726EF296">
        <w:rPr/>
        <w:t>Applications</w:t>
      </w:r>
    </w:p>
    <w:p w:rsidR="00392470" w:rsidP="00392470" w:rsidRDefault="00392470" w14:paraId="42C37E51" w14:textId="4F404251">
      <w:pPr>
        <w:spacing w:line="280" w:lineRule="exact"/>
      </w:pPr>
      <w:r w:rsidR="00392470">
        <w:rPr/>
        <w:t xml:space="preserve">Fujitsu Fellow of Regional Fujitsu </w:t>
      </w:r>
      <w:r w:rsidR="47CE7719">
        <w:rPr/>
        <w:t>Distinguished</w:t>
      </w:r>
      <w:r w:rsidR="00392470">
        <w:rPr/>
        <w:t xml:space="preserve"> Engineer (RFDE)</w:t>
      </w:r>
    </w:p>
    <w:p w:rsidR="00392470" w:rsidP="00392470" w:rsidRDefault="00392470" w14:paraId="60D1D22D" w14:textId="77777777">
      <w:pPr>
        <w:spacing w:line="280" w:lineRule="exact"/>
      </w:pPr>
      <w:r>
        <w:t>RFDE Head of GDU Chapter</w:t>
      </w:r>
    </w:p>
    <w:p w:rsidRPr="003853DE" w:rsidR="003853DE" w:rsidP="00392470" w:rsidRDefault="00392470" w14:paraId="2F3696F6" w14:textId="33812C20">
      <w:pPr>
        <w:spacing w:line="280" w:lineRule="exact"/>
      </w:pPr>
      <w:r w:rsidR="00392470">
        <w:rPr/>
        <w:t xml:space="preserve">Fujitsu </w:t>
      </w:r>
      <w:r w:rsidR="150D4857">
        <w:rPr/>
        <w:t>Distinguished</w:t>
      </w:r>
      <w:r w:rsidR="00392470">
        <w:rPr/>
        <w:t xml:space="preserve"> AI Ambassador, India</w:t>
      </w:r>
    </w:p>
    <w:sectPr w:rsidRPr="003853DE" w:rsidR="003853DE" w:rsidSect="006F47F6">
      <w:pgSz w:w="11906" w:h="16838" w:orient="portrait"/>
      <w:pgMar w:top="1418" w:right="1701" w:bottom="1276"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E7BEC" w:rsidP="006F47F6" w:rsidRDefault="006E7BEC" w14:paraId="53DEF1AE" w14:textId="77777777">
      <w:pPr>
        <w:spacing w:after="0" w:line="240" w:lineRule="auto"/>
      </w:pPr>
      <w:r>
        <w:separator/>
      </w:r>
    </w:p>
  </w:endnote>
  <w:endnote w:type="continuationSeparator" w:id="0">
    <w:p w:rsidR="006E7BEC" w:rsidP="006F47F6" w:rsidRDefault="006E7BEC" w14:paraId="038971A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E7BEC" w:rsidP="006F47F6" w:rsidRDefault="006E7BEC" w14:paraId="667926EA" w14:textId="77777777">
      <w:pPr>
        <w:spacing w:after="0" w:line="240" w:lineRule="auto"/>
      </w:pPr>
      <w:r>
        <w:separator/>
      </w:r>
    </w:p>
  </w:footnote>
  <w:footnote w:type="continuationSeparator" w:id="0">
    <w:p w:rsidR="006E7BEC" w:rsidP="006F47F6" w:rsidRDefault="006E7BEC" w14:paraId="597B231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211B5"/>
    <w:multiLevelType w:val="multilevel"/>
    <w:tmpl w:val="F9E6748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FC8233C"/>
    <w:multiLevelType w:val="multilevel"/>
    <w:tmpl w:val="C9BCB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280BFB"/>
    <w:multiLevelType w:val="hybridMultilevel"/>
    <w:tmpl w:val="C0D439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42D3F32"/>
    <w:multiLevelType w:val="multilevel"/>
    <w:tmpl w:val="5374EF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2051072F"/>
    <w:multiLevelType w:val="hybridMultilevel"/>
    <w:tmpl w:val="D0D61F42"/>
    <w:lvl w:ilvl="0" w:tplc="507AB35E">
      <w:numFmt w:val="bullet"/>
      <w:lvlText w:val="-"/>
      <w:lvlJc w:val="left"/>
      <w:pPr>
        <w:ind w:left="360" w:hanging="360"/>
      </w:pPr>
      <w:rPr>
        <w:rFonts w:hint="eastAsia" w:ascii="游明朝" w:hAnsi="游明朝" w:eastAsia="游明朝" w:cstheme="minorBidi"/>
      </w:rPr>
    </w:lvl>
    <w:lvl w:ilvl="1" w:tplc="0409000B" w:tentative="1">
      <w:start w:val="1"/>
      <w:numFmt w:val="bullet"/>
      <w:lvlText w:val=""/>
      <w:lvlJc w:val="left"/>
      <w:pPr>
        <w:ind w:left="880" w:hanging="440"/>
      </w:pPr>
      <w:rPr>
        <w:rFonts w:hint="default" w:ascii="Wingdings" w:hAnsi="Wingdings"/>
      </w:rPr>
    </w:lvl>
    <w:lvl w:ilvl="2" w:tplc="0409000D" w:tentative="1">
      <w:start w:val="1"/>
      <w:numFmt w:val="bullet"/>
      <w:lvlText w:val=""/>
      <w:lvlJc w:val="left"/>
      <w:pPr>
        <w:ind w:left="1320" w:hanging="440"/>
      </w:pPr>
      <w:rPr>
        <w:rFonts w:hint="default" w:ascii="Wingdings" w:hAnsi="Wingdings"/>
      </w:rPr>
    </w:lvl>
    <w:lvl w:ilvl="3" w:tplc="04090001" w:tentative="1">
      <w:start w:val="1"/>
      <w:numFmt w:val="bullet"/>
      <w:lvlText w:val=""/>
      <w:lvlJc w:val="left"/>
      <w:pPr>
        <w:ind w:left="1760" w:hanging="440"/>
      </w:pPr>
      <w:rPr>
        <w:rFonts w:hint="default" w:ascii="Wingdings" w:hAnsi="Wingdings"/>
      </w:rPr>
    </w:lvl>
    <w:lvl w:ilvl="4" w:tplc="0409000B" w:tentative="1">
      <w:start w:val="1"/>
      <w:numFmt w:val="bullet"/>
      <w:lvlText w:val=""/>
      <w:lvlJc w:val="left"/>
      <w:pPr>
        <w:ind w:left="2200" w:hanging="440"/>
      </w:pPr>
      <w:rPr>
        <w:rFonts w:hint="default" w:ascii="Wingdings" w:hAnsi="Wingdings"/>
      </w:rPr>
    </w:lvl>
    <w:lvl w:ilvl="5" w:tplc="0409000D" w:tentative="1">
      <w:start w:val="1"/>
      <w:numFmt w:val="bullet"/>
      <w:lvlText w:val=""/>
      <w:lvlJc w:val="left"/>
      <w:pPr>
        <w:ind w:left="2640" w:hanging="440"/>
      </w:pPr>
      <w:rPr>
        <w:rFonts w:hint="default" w:ascii="Wingdings" w:hAnsi="Wingdings"/>
      </w:rPr>
    </w:lvl>
    <w:lvl w:ilvl="6" w:tplc="04090001" w:tentative="1">
      <w:start w:val="1"/>
      <w:numFmt w:val="bullet"/>
      <w:lvlText w:val=""/>
      <w:lvlJc w:val="left"/>
      <w:pPr>
        <w:ind w:left="3080" w:hanging="440"/>
      </w:pPr>
      <w:rPr>
        <w:rFonts w:hint="default" w:ascii="Wingdings" w:hAnsi="Wingdings"/>
      </w:rPr>
    </w:lvl>
    <w:lvl w:ilvl="7" w:tplc="0409000B" w:tentative="1">
      <w:start w:val="1"/>
      <w:numFmt w:val="bullet"/>
      <w:lvlText w:val=""/>
      <w:lvlJc w:val="left"/>
      <w:pPr>
        <w:ind w:left="3520" w:hanging="440"/>
      </w:pPr>
      <w:rPr>
        <w:rFonts w:hint="default" w:ascii="Wingdings" w:hAnsi="Wingdings"/>
      </w:rPr>
    </w:lvl>
    <w:lvl w:ilvl="8" w:tplc="0409000D" w:tentative="1">
      <w:start w:val="1"/>
      <w:numFmt w:val="bullet"/>
      <w:lvlText w:val=""/>
      <w:lvlJc w:val="left"/>
      <w:pPr>
        <w:ind w:left="3960" w:hanging="440"/>
      </w:pPr>
      <w:rPr>
        <w:rFonts w:hint="default" w:ascii="Wingdings" w:hAnsi="Wingdings"/>
      </w:rPr>
    </w:lvl>
  </w:abstractNum>
  <w:abstractNum w:abstractNumId="5" w15:restartNumberingAfterBreak="0">
    <w:nsid w:val="257B0D6C"/>
    <w:multiLevelType w:val="hybridMultilevel"/>
    <w:tmpl w:val="1C346D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2E53B8F"/>
    <w:multiLevelType w:val="hybridMultilevel"/>
    <w:tmpl w:val="211E047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7" w15:restartNumberingAfterBreak="0">
    <w:nsid w:val="358438BE"/>
    <w:multiLevelType w:val="multilevel"/>
    <w:tmpl w:val="307A19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CB10369"/>
    <w:multiLevelType w:val="hybridMultilevel"/>
    <w:tmpl w:val="05A04D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3F6E2D11"/>
    <w:multiLevelType w:val="hybridMultilevel"/>
    <w:tmpl w:val="C9C08598"/>
    <w:lvl w:ilvl="0" w:tplc="5518E29A">
      <w:start w:val="1"/>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47A84A7E"/>
    <w:multiLevelType w:val="hybridMultilevel"/>
    <w:tmpl w:val="EC0C4A8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1" w15:restartNumberingAfterBreak="0">
    <w:nsid w:val="48774178"/>
    <w:multiLevelType w:val="multilevel"/>
    <w:tmpl w:val="CBCA8D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4F437F2A"/>
    <w:multiLevelType w:val="hybridMultilevel"/>
    <w:tmpl w:val="88C46E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52874EDD"/>
    <w:multiLevelType w:val="multilevel"/>
    <w:tmpl w:val="9700891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627D12A6"/>
    <w:multiLevelType w:val="hybridMultilevel"/>
    <w:tmpl w:val="2E9A31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63C965E9"/>
    <w:multiLevelType w:val="multilevel"/>
    <w:tmpl w:val="C9D47C60"/>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6" w15:restartNumberingAfterBreak="0">
    <w:nsid w:val="6D150895"/>
    <w:multiLevelType w:val="hybridMultilevel"/>
    <w:tmpl w:val="C70469C6"/>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7" w15:restartNumberingAfterBreak="0">
    <w:nsid w:val="74C877F0"/>
    <w:multiLevelType w:val="multilevel"/>
    <w:tmpl w:val="EA30FB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7C3E38F1"/>
    <w:multiLevelType w:val="hybridMultilevel"/>
    <w:tmpl w:val="748A62A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246963935">
    <w:abstractNumId w:val="4"/>
  </w:num>
  <w:num w:numId="2" w16cid:durableId="1385566586">
    <w:abstractNumId w:val="9"/>
  </w:num>
  <w:num w:numId="3" w16cid:durableId="1775205684">
    <w:abstractNumId w:val="2"/>
  </w:num>
  <w:num w:numId="4" w16cid:durableId="1360549152">
    <w:abstractNumId w:val="14"/>
  </w:num>
  <w:num w:numId="5" w16cid:durableId="976684074">
    <w:abstractNumId w:val="3"/>
  </w:num>
  <w:num w:numId="6" w16cid:durableId="44837182">
    <w:abstractNumId w:val="18"/>
  </w:num>
  <w:num w:numId="7" w16cid:durableId="772211874">
    <w:abstractNumId w:val="16"/>
  </w:num>
  <w:num w:numId="8" w16cid:durableId="1118379260">
    <w:abstractNumId w:val="17"/>
  </w:num>
  <w:num w:numId="9" w16cid:durableId="1084690537">
    <w:abstractNumId w:val="13"/>
  </w:num>
  <w:num w:numId="10" w16cid:durableId="1376348855">
    <w:abstractNumId w:val="1"/>
  </w:num>
  <w:num w:numId="11" w16cid:durableId="1452944217">
    <w:abstractNumId w:val="6"/>
  </w:num>
  <w:num w:numId="12" w16cid:durableId="675689890">
    <w:abstractNumId w:val="10"/>
  </w:num>
  <w:num w:numId="13" w16cid:durableId="577516671">
    <w:abstractNumId w:val="8"/>
  </w:num>
  <w:num w:numId="14" w16cid:durableId="1292783345">
    <w:abstractNumId w:val="11"/>
  </w:num>
  <w:num w:numId="15" w16cid:durableId="1490057454">
    <w:abstractNumId w:val="0"/>
  </w:num>
  <w:num w:numId="16" w16cid:durableId="1764255082">
    <w:abstractNumId w:val="15"/>
  </w:num>
  <w:num w:numId="17" w16cid:durableId="1913926426">
    <w:abstractNumId w:val="5"/>
  </w:num>
  <w:num w:numId="18" w16cid:durableId="1894584874">
    <w:abstractNumId w:val="7"/>
  </w:num>
  <w:num w:numId="19" w16cid:durableId="1619726308">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bordersDoNotSurroundHeader/>
  <w:bordersDoNotSurroundFooter/>
  <w:trackRevisions w:val="false"/>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1B1"/>
    <w:rsid w:val="00080D80"/>
    <w:rsid w:val="000B6A48"/>
    <w:rsid w:val="00165353"/>
    <w:rsid w:val="001D3999"/>
    <w:rsid w:val="003853DE"/>
    <w:rsid w:val="00392470"/>
    <w:rsid w:val="003B0FE1"/>
    <w:rsid w:val="003F2D0A"/>
    <w:rsid w:val="004630DB"/>
    <w:rsid w:val="00521AB9"/>
    <w:rsid w:val="00526CC7"/>
    <w:rsid w:val="005801B1"/>
    <w:rsid w:val="006A54D3"/>
    <w:rsid w:val="006D5BC7"/>
    <w:rsid w:val="006E7BEC"/>
    <w:rsid w:val="006F47F6"/>
    <w:rsid w:val="007749BF"/>
    <w:rsid w:val="00806872"/>
    <w:rsid w:val="008923CD"/>
    <w:rsid w:val="00930CEE"/>
    <w:rsid w:val="0095575A"/>
    <w:rsid w:val="009F23FA"/>
    <w:rsid w:val="00A5043A"/>
    <w:rsid w:val="00AA08B1"/>
    <w:rsid w:val="00AA0DE7"/>
    <w:rsid w:val="00B93447"/>
    <w:rsid w:val="00BB7EA2"/>
    <w:rsid w:val="00C321F6"/>
    <w:rsid w:val="00C86FEB"/>
    <w:rsid w:val="00CE68C8"/>
    <w:rsid w:val="00D41D2E"/>
    <w:rsid w:val="00D9772B"/>
    <w:rsid w:val="00EF0720"/>
    <w:rsid w:val="00EF2E5C"/>
    <w:rsid w:val="150D4857"/>
    <w:rsid w:val="47CE7719"/>
    <w:rsid w:val="492518AF"/>
    <w:rsid w:val="726EF2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112CD89"/>
  <w15:chartTrackingRefBased/>
  <w15:docId w15:val="{58F66758-F977-4658-8328-F699C316A06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 w:default="1">
    <w:name w:val="Normal"/>
    <w:qFormat/>
    <w:pPr>
      <w:widowControl w:val="0"/>
    </w:pPr>
  </w:style>
  <w:style w:type="paragraph" w:styleId="1">
    <w:name w:val="heading 1"/>
    <w:basedOn w:val="a"/>
    <w:next w:val="a"/>
    <w:link w:val="10"/>
    <w:uiPriority w:val="9"/>
    <w:qFormat/>
    <w:rsid w:val="005801B1"/>
    <w:pPr>
      <w:keepNext/>
      <w:keepLines/>
      <w:spacing w:before="280" w:after="80"/>
      <w:outlineLvl w:val="0"/>
    </w:pPr>
    <w:rPr>
      <w:rFonts w:asciiTheme="majorHAnsi" w:hAnsiTheme="majorHAnsi" w:eastAsiaTheme="majorEastAsia" w:cstheme="majorBidi"/>
      <w:color w:val="000000" w:themeColor="text1"/>
      <w:sz w:val="32"/>
      <w:szCs w:val="32"/>
    </w:rPr>
  </w:style>
  <w:style w:type="paragraph" w:styleId="2">
    <w:name w:val="heading 2"/>
    <w:basedOn w:val="a"/>
    <w:next w:val="a"/>
    <w:link w:val="20"/>
    <w:uiPriority w:val="9"/>
    <w:semiHidden/>
    <w:unhideWhenUsed/>
    <w:qFormat/>
    <w:rsid w:val="005801B1"/>
    <w:pPr>
      <w:keepNext/>
      <w:keepLines/>
      <w:spacing w:before="160" w:after="80"/>
      <w:outlineLvl w:val="1"/>
    </w:pPr>
    <w:rPr>
      <w:rFonts w:asciiTheme="majorHAnsi" w:hAnsiTheme="majorHAnsi" w:eastAsiaTheme="majorEastAsia" w:cstheme="majorBidi"/>
      <w:color w:val="000000" w:themeColor="text1"/>
      <w:sz w:val="28"/>
      <w:szCs w:val="28"/>
    </w:rPr>
  </w:style>
  <w:style w:type="paragraph" w:styleId="3">
    <w:name w:val="heading 3"/>
    <w:basedOn w:val="a"/>
    <w:next w:val="a"/>
    <w:link w:val="30"/>
    <w:uiPriority w:val="9"/>
    <w:semiHidden/>
    <w:unhideWhenUsed/>
    <w:qFormat/>
    <w:rsid w:val="005801B1"/>
    <w:pPr>
      <w:keepNext/>
      <w:keepLines/>
      <w:spacing w:before="160" w:after="80"/>
      <w:outlineLvl w:val="2"/>
    </w:pPr>
    <w:rPr>
      <w:rFonts w:asciiTheme="majorHAnsi" w:hAnsiTheme="majorHAnsi" w:eastAsiaTheme="majorEastAsia" w:cstheme="majorBidi"/>
      <w:color w:val="000000" w:themeColor="text1"/>
      <w:sz w:val="24"/>
    </w:rPr>
  </w:style>
  <w:style w:type="paragraph" w:styleId="4">
    <w:name w:val="heading 4"/>
    <w:basedOn w:val="a"/>
    <w:next w:val="a"/>
    <w:link w:val="40"/>
    <w:uiPriority w:val="9"/>
    <w:semiHidden/>
    <w:unhideWhenUsed/>
    <w:qFormat/>
    <w:rsid w:val="005801B1"/>
    <w:pPr>
      <w:keepNext/>
      <w:keepLines/>
      <w:spacing w:before="80" w:after="40"/>
      <w:outlineLvl w:val="3"/>
    </w:pPr>
    <w:rPr>
      <w:rFonts w:asciiTheme="majorHAnsi" w:hAnsiTheme="majorHAnsi" w:eastAsiaTheme="majorEastAsia" w:cstheme="majorBidi"/>
      <w:color w:val="000000" w:themeColor="text1"/>
    </w:rPr>
  </w:style>
  <w:style w:type="paragraph" w:styleId="5">
    <w:name w:val="heading 5"/>
    <w:basedOn w:val="a"/>
    <w:next w:val="a"/>
    <w:link w:val="50"/>
    <w:uiPriority w:val="9"/>
    <w:semiHidden/>
    <w:unhideWhenUsed/>
    <w:qFormat/>
    <w:rsid w:val="005801B1"/>
    <w:pPr>
      <w:keepNext/>
      <w:keepLines/>
      <w:spacing w:before="80" w:after="40"/>
      <w:ind w:left="100" w:leftChars="100"/>
      <w:outlineLvl w:val="4"/>
    </w:pPr>
    <w:rPr>
      <w:rFonts w:asciiTheme="majorHAnsi" w:hAnsiTheme="majorHAnsi" w:eastAsiaTheme="majorEastAsia" w:cstheme="majorBidi"/>
      <w:color w:val="000000" w:themeColor="text1"/>
    </w:rPr>
  </w:style>
  <w:style w:type="paragraph" w:styleId="6">
    <w:name w:val="heading 6"/>
    <w:basedOn w:val="a"/>
    <w:next w:val="a"/>
    <w:link w:val="60"/>
    <w:uiPriority w:val="9"/>
    <w:semiHidden/>
    <w:unhideWhenUsed/>
    <w:qFormat/>
    <w:rsid w:val="005801B1"/>
    <w:pPr>
      <w:keepNext/>
      <w:keepLines/>
      <w:spacing w:before="80" w:after="40"/>
      <w:ind w:left="200" w:leftChars="200"/>
      <w:outlineLvl w:val="5"/>
    </w:pPr>
    <w:rPr>
      <w:rFonts w:asciiTheme="majorHAnsi" w:hAnsiTheme="majorHAnsi" w:eastAsiaTheme="majorEastAsia" w:cstheme="majorBidi"/>
      <w:color w:val="000000" w:themeColor="text1"/>
    </w:rPr>
  </w:style>
  <w:style w:type="paragraph" w:styleId="7">
    <w:name w:val="heading 7"/>
    <w:basedOn w:val="a"/>
    <w:next w:val="a"/>
    <w:link w:val="70"/>
    <w:uiPriority w:val="9"/>
    <w:semiHidden/>
    <w:unhideWhenUsed/>
    <w:qFormat/>
    <w:rsid w:val="005801B1"/>
    <w:pPr>
      <w:keepNext/>
      <w:keepLines/>
      <w:spacing w:before="80" w:after="40"/>
      <w:ind w:left="300" w:leftChars="300"/>
      <w:outlineLvl w:val="6"/>
    </w:pPr>
    <w:rPr>
      <w:rFonts w:asciiTheme="majorHAnsi" w:hAnsiTheme="majorHAnsi" w:eastAsiaTheme="majorEastAsia" w:cstheme="majorBidi"/>
      <w:color w:val="000000" w:themeColor="text1"/>
    </w:rPr>
  </w:style>
  <w:style w:type="paragraph" w:styleId="8">
    <w:name w:val="heading 8"/>
    <w:basedOn w:val="a"/>
    <w:next w:val="a"/>
    <w:link w:val="80"/>
    <w:uiPriority w:val="9"/>
    <w:semiHidden/>
    <w:unhideWhenUsed/>
    <w:qFormat/>
    <w:rsid w:val="005801B1"/>
    <w:pPr>
      <w:keepNext/>
      <w:keepLines/>
      <w:spacing w:before="80" w:after="40"/>
      <w:ind w:left="400" w:leftChars="400"/>
      <w:outlineLvl w:val="7"/>
    </w:pPr>
    <w:rPr>
      <w:rFonts w:asciiTheme="majorHAnsi" w:hAnsiTheme="majorHAnsi" w:eastAsiaTheme="majorEastAsia" w:cstheme="majorBidi"/>
      <w:color w:val="000000" w:themeColor="text1"/>
    </w:rPr>
  </w:style>
  <w:style w:type="paragraph" w:styleId="9">
    <w:name w:val="heading 9"/>
    <w:basedOn w:val="a"/>
    <w:next w:val="a"/>
    <w:link w:val="90"/>
    <w:uiPriority w:val="9"/>
    <w:semiHidden/>
    <w:unhideWhenUsed/>
    <w:qFormat/>
    <w:rsid w:val="005801B1"/>
    <w:pPr>
      <w:keepNext/>
      <w:keepLines/>
      <w:spacing w:before="80" w:after="40"/>
      <w:ind w:left="500" w:leftChars="500"/>
      <w:outlineLvl w:val="8"/>
    </w:pPr>
    <w:rPr>
      <w:rFonts w:asciiTheme="majorHAnsi" w:hAnsiTheme="majorHAnsi" w:eastAsiaTheme="majorEastAsia" w:cstheme="majorBidi"/>
      <w:color w:val="000000" w:themeColor="text1"/>
    </w:rPr>
  </w:style>
  <w:style w:type="character" w:styleId="a0" w:default="1">
    <w:name w:val="Default Paragraph Font"/>
    <w:uiPriority w:val="1"/>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character" w:styleId="10" w:customStyle="1">
    <w:name w:val="見出し 1 (文字)"/>
    <w:basedOn w:val="a0"/>
    <w:link w:val="1"/>
    <w:uiPriority w:val="9"/>
    <w:rsid w:val="005801B1"/>
    <w:rPr>
      <w:rFonts w:asciiTheme="majorHAnsi" w:hAnsiTheme="majorHAnsi" w:eastAsiaTheme="majorEastAsia" w:cstheme="majorBidi"/>
      <w:color w:val="000000" w:themeColor="text1"/>
      <w:sz w:val="32"/>
      <w:szCs w:val="32"/>
    </w:rPr>
  </w:style>
  <w:style w:type="character" w:styleId="20" w:customStyle="1">
    <w:name w:val="見出し 2 (文字)"/>
    <w:basedOn w:val="a0"/>
    <w:link w:val="2"/>
    <w:uiPriority w:val="9"/>
    <w:semiHidden/>
    <w:rsid w:val="005801B1"/>
    <w:rPr>
      <w:rFonts w:asciiTheme="majorHAnsi" w:hAnsiTheme="majorHAnsi" w:eastAsiaTheme="majorEastAsia" w:cstheme="majorBidi"/>
      <w:color w:val="000000" w:themeColor="text1"/>
      <w:sz w:val="28"/>
      <w:szCs w:val="28"/>
    </w:rPr>
  </w:style>
  <w:style w:type="character" w:styleId="30" w:customStyle="1">
    <w:name w:val="見出し 3 (文字)"/>
    <w:basedOn w:val="a0"/>
    <w:link w:val="3"/>
    <w:uiPriority w:val="9"/>
    <w:semiHidden/>
    <w:rsid w:val="005801B1"/>
    <w:rPr>
      <w:rFonts w:asciiTheme="majorHAnsi" w:hAnsiTheme="majorHAnsi" w:eastAsiaTheme="majorEastAsia" w:cstheme="majorBidi"/>
      <w:color w:val="000000" w:themeColor="text1"/>
      <w:sz w:val="24"/>
    </w:rPr>
  </w:style>
  <w:style w:type="character" w:styleId="40" w:customStyle="1">
    <w:name w:val="見出し 4 (文字)"/>
    <w:basedOn w:val="a0"/>
    <w:link w:val="4"/>
    <w:uiPriority w:val="9"/>
    <w:semiHidden/>
    <w:rsid w:val="005801B1"/>
    <w:rPr>
      <w:rFonts w:asciiTheme="majorHAnsi" w:hAnsiTheme="majorHAnsi" w:eastAsiaTheme="majorEastAsia" w:cstheme="majorBidi"/>
      <w:color w:val="000000" w:themeColor="text1"/>
    </w:rPr>
  </w:style>
  <w:style w:type="character" w:styleId="50" w:customStyle="1">
    <w:name w:val="見出し 5 (文字)"/>
    <w:basedOn w:val="a0"/>
    <w:link w:val="5"/>
    <w:uiPriority w:val="9"/>
    <w:semiHidden/>
    <w:rsid w:val="005801B1"/>
    <w:rPr>
      <w:rFonts w:asciiTheme="majorHAnsi" w:hAnsiTheme="majorHAnsi" w:eastAsiaTheme="majorEastAsia" w:cstheme="majorBidi"/>
      <w:color w:val="000000" w:themeColor="text1"/>
    </w:rPr>
  </w:style>
  <w:style w:type="character" w:styleId="60" w:customStyle="1">
    <w:name w:val="見出し 6 (文字)"/>
    <w:basedOn w:val="a0"/>
    <w:link w:val="6"/>
    <w:uiPriority w:val="9"/>
    <w:semiHidden/>
    <w:rsid w:val="005801B1"/>
    <w:rPr>
      <w:rFonts w:asciiTheme="majorHAnsi" w:hAnsiTheme="majorHAnsi" w:eastAsiaTheme="majorEastAsia" w:cstheme="majorBidi"/>
      <w:color w:val="000000" w:themeColor="text1"/>
    </w:rPr>
  </w:style>
  <w:style w:type="character" w:styleId="70" w:customStyle="1">
    <w:name w:val="見出し 7 (文字)"/>
    <w:basedOn w:val="a0"/>
    <w:link w:val="7"/>
    <w:uiPriority w:val="9"/>
    <w:semiHidden/>
    <w:rsid w:val="005801B1"/>
    <w:rPr>
      <w:rFonts w:asciiTheme="majorHAnsi" w:hAnsiTheme="majorHAnsi" w:eastAsiaTheme="majorEastAsia" w:cstheme="majorBidi"/>
      <w:color w:val="000000" w:themeColor="text1"/>
    </w:rPr>
  </w:style>
  <w:style w:type="character" w:styleId="80" w:customStyle="1">
    <w:name w:val="見出し 8 (文字)"/>
    <w:basedOn w:val="a0"/>
    <w:link w:val="8"/>
    <w:uiPriority w:val="9"/>
    <w:semiHidden/>
    <w:rsid w:val="005801B1"/>
    <w:rPr>
      <w:rFonts w:asciiTheme="majorHAnsi" w:hAnsiTheme="majorHAnsi" w:eastAsiaTheme="majorEastAsia" w:cstheme="majorBidi"/>
      <w:color w:val="000000" w:themeColor="text1"/>
    </w:rPr>
  </w:style>
  <w:style w:type="character" w:styleId="90" w:customStyle="1">
    <w:name w:val="見出し 9 (文字)"/>
    <w:basedOn w:val="a0"/>
    <w:link w:val="9"/>
    <w:uiPriority w:val="9"/>
    <w:semiHidden/>
    <w:rsid w:val="005801B1"/>
    <w:rPr>
      <w:rFonts w:asciiTheme="majorHAnsi" w:hAnsiTheme="majorHAnsi" w:eastAsiaTheme="majorEastAsia" w:cstheme="majorBidi"/>
      <w:color w:val="000000" w:themeColor="text1"/>
    </w:rPr>
  </w:style>
  <w:style w:type="paragraph" w:styleId="a3">
    <w:name w:val="Title"/>
    <w:basedOn w:val="a"/>
    <w:next w:val="a"/>
    <w:link w:val="a4"/>
    <w:uiPriority w:val="10"/>
    <w:qFormat/>
    <w:rsid w:val="005801B1"/>
    <w:pPr>
      <w:spacing w:after="80" w:line="240" w:lineRule="auto"/>
      <w:contextualSpacing/>
      <w:jc w:val="center"/>
    </w:pPr>
    <w:rPr>
      <w:rFonts w:asciiTheme="majorHAnsi" w:hAnsiTheme="majorHAnsi" w:eastAsiaTheme="majorEastAsia" w:cstheme="majorBidi"/>
      <w:spacing w:val="-10"/>
      <w:kern w:val="28"/>
      <w:sz w:val="56"/>
      <w:szCs w:val="56"/>
    </w:rPr>
  </w:style>
  <w:style w:type="character" w:styleId="a4" w:customStyle="1">
    <w:name w:val="表題 (文字)"/>
    <w:basedOn w:val="a0"/>
    <w:link w:val="a3"/>
    <w:uiPriority w:val="10"/>
    <w:rsid w:val="005801B1"/>
    <w:rPr>
      <w:rFonts w:asciiTheme="majorHAnsi" w:hAnsiTheme="majorHAnsi" w:eastAsiaTheme="majorEastAsia" w:cstheme="majorBidi"/>
      <w:spacing w:val="-10"/>
      <w:kern w:val="28"/>
      <w:sz w:val="56"/>
      <w:szCs w:val="56"/>
    </w:rPr>
  </w:style>
  <w:style w:type="paragraph" w:styleId="a5">
    <w:name w:val="Subtitle"/>
    <w:basedOn w:val="a"/>
    <w:next w:val="a"/>
    <w:link w:val="a6"/>
    <w:uiPriority w:val="11"/>
    <w:qFormat/>
    <w:rsid w:val="005801B1"/>
    <w:pPr>
      <w:numPr>
        <w:ilvl w:val="1"/>
      </w:numPr>
      <w:jc w:val="center"/>
    </w:pPr>
    <w:rPr>
      <w:rFonts w:asciiTheme="majorHAnsi" w:hAnsiTheme="majorHAnsi" w:eastAsiaTheme="majorEastAsia" w:cstheme="majorBidi"/>
      <w:color w:val="595959" w:themeColor="text1" w:themeTint="A6"/>
      <w:spacing w:val="15"/>
      <w:sz w:val="28"/>
      <w:szCs w:val="28"/>
    </w:rPr>
  </w:style>
  <w:style w:type="character" w:styleId="a6" w:customStyle="1">
    <w:name w:val="副題 (文字)"/>
    <w:basedOn w:val="a0"/>
    <w:link w:val="a5"/>
    <w:uiPriority w:val="11"/>
    <w:rsid w:val="005801B1"/>
    <w:rPr>
      <w:rFonts w:asciiTheme="majorHAnsi" w:hAnsiTheme="majorHAnsi" w:eastAsiaTheme="majorEastAsia" w:cstheme="majorBidi"/>
      <w:color w:val="595959" w:themeColor="text1" w:themeTint="A6"/>
      <w:spacing w:val="15"/>
      <w:sz w:val="28"/>
      <w:szCs w:val="28"/>
    </w:rPr>
  </w:style>
  <w:style w:type="paragraph" w:styleId="a7">
    <w:name w:val="Quote"/>
    <w:basedOn w:val="a"/>
    <w:next w:val="a"/>
    <w:link w:val="a8"/>
    <w:uiPriority w:val="29"/>
    <w:qFormat/>
    <w:rsid w:val="005801B1"/>
    <w:pPr>
      <w:spacing w:before="160"/>
      <w:jc w:val="center"/>
    </w:pPr>
    <w:rPr>
      <w:i/>
      <w:iCs/>
      <w:color w:val="404040" w:themeColor="text1" w:themeTint="BF"/>
    </w:rPr>
  </w:style>
  <w:style w:type="character" w:styleId="a8" w:customStyle="1">
    <w:name w:val="引用文 (文字)"/>
    <w:basedOn w:val="a0"/>
    <w:link w:val="a7"/>
    <w:uiPriority w:val="29"/>
    <w:rsid w:val="005801B1"/>
    <w:rPr>
      <w:i/>
      <w:iCs/>
      <w:color w:val="404040" w:themeColor="text1" w:themeTint="BF"/>
    </w:rPr>
  </w:style>
  <w:style w:type="paragraph" w:styleId="a9">
    <w:name w:val="List Paragraph"/>
    <w:basedOn w:val="a"/>
    <w:uiPriority w:val="34"/>
    <w:qFormat/>
    <w:rsid w:val="005801B1"/>
    <w:pPr>
      <w:ind w:left="720"/>
      <w:contextualSpacing/>
    </w:pPr>
  </w:style>
  <w:style w:type="character" w:styleId="21">
    <w:name w:val="Intense Emphasis"/>
    <w:basedOn w:val="a0"/>
    <w:uiPriority w:val="21"/>
    <w:qFormat/>
    <w:rsid w:val="005801B1"/>
    <w:rPr>
      <w:i/>
      <w:iCs/>
      <w:color w:val="0F4761" w:themeColor="accent1" w:themeShade="BF"/>
    </w:rPr>
  </w:style>
  <w:style w:type="paragraph" w:styleId="22">
    <w:name w:val="Intense Quote"/>
    <w:basedOn w:val="a"/>
    <w:next w:val="a"/>
    <w:link w:val="23"/>
    <w:uiPriority w:val="30"/>
    <w:qFormat/>
    <w:rsid w:val="005801B1"/>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23" w:customStyle="1">
    <w:name w:val="引用文 2 (文字)"/>
    <w:basedOn w:val="a0"/>
    <w:link w:val="22"/>
    <w:uiPriority w:val="30"/>
    <w:rsid w:val="005801B1"/>
    <w:rPr>
      <w:i/>
      <w:iCs/>
      <w:color w:val="0F4761" w:themeColor="accent1" w:themeShade="BF"/>
    </w:rPr>
  </w:style>
  <w:style w:type="character" w:styleId="24">
    <w:name w:val="Intense Reference"/>
    <w:basedOn w:val="a0"/>
    <w:uiPriority w:val="32"/>
    <w:qFormat/>
    <w:rsid w:val="005801B1"/>
    <w:rPr>
      <w:b/>
      <w:bCs/>
      <w:smallCaps/>
      <w:color w:val="0F4761" w:themeColor="accent1" w:themeShade="BF"/>
      <w:spacing w:val="5"/>
    </w:rPr>
  </w:style>
  <w:style w:type="paragraph" w:styleId="aa">
    <w:name w:val="header"/>
    <w:basedOn w:val="a"/>
    <w:link w:val="ab"/>
    <w:uiPriority w:val="99"/>
    <w:unhideWhenUsed/>
    <w:rsid w:val="006F47F6"/>
    <w:pPr>
      <w:tabs>
        <w:tab w:val="center" w:pos="4252"/>
        <w:tab w:val="right" w:pos="8504"/>
      </w:tabs>
      <w:snapToGrid w:val="0"/>
    </w:pPr>
  </w:style>
  <w:style w:type="character" w:styleId="ab" w:customStyle="1">
    <w:name w:val="ヘッダー (文字)"/>
    <w:basedOn w:val="a0"/>
    <w:link w:val="aa"/>
    <w:uiPriority w:val="99"/>
    <w:rsid w:val="006F47F6"/>
  </w:style>
  <w:style w:type="paragraph" w:styleId="ac">
    <w:name w:val="footer"/>
    <w:basedOn w:val="a"/>
    <w:link w:val="ad"/>
    <w:uiPriority w:val="99"/>
    <w:unhideWhenUsed/>
    <w:rsid w:val="006F47F6"/>
    <w:pPr>
      <w:tabs>
        <w:tab w:val="center" w:pos="4252"/>
        <w:tab w:val="right" w:pos="8504"/>
      </w:tabs>
      <w:snapToGrid w:val="0"/>
    </w:pPr>
  </w:style>
  <w:style w:type="character" w:styleId="ad" w:customStyle="1">
    <w:name w:val="フッター (文字)"/>
    <w:basedOn w:val="a0"/>
    <w:link w:val="ac"/>
    <w:uiPriority w:val="99"/>
    <w:rsid w:val="006F47F6"/>
  </w:style>
  <w:style w:type="paragraph" w:styleId="Web">
    <w:name w:val="Normal (Web)"/>
    <w:basedOn w:val="a"/>
    <w:uiPriority w:val="99"/>
    <w:unhideWhenUsed/>
    <w:rsid w:val="00806872"/>
    <w:pPr>
      <w:widowControl/>
      <w:spacing w:before="100" w:beforeAutospacing="1" w:after="100" w:afterAutospacing="1" w:line="240" w:lineRule="auto"/>
    </w:pPr>
    <w:rPr>
      <w:rFonts w:ascii="Times New Roman" w:hAnsi="Times New Roman" w:eastAsia="Times New Roman" w:cs="Times New Roman"/>
      <w:kern w:val="0"/>
      <w:sz w:val="24"/>
      <w14:ligatures w14:val="none"/>
    </w:rPr>
  </w:style>
  <w:style w:type="character" w:styleId="ae">
    <w:name w:val="Strong"/>
    <w:basedOn w:val="a0"/>
    <w:uiPriority w:val="22"/>
    <w:qFormat/>
    <w:rsid w:val="00806872"/>
    <w:rPr>
      <w:b/>
      <w:bCs/>
    </w:rPr>
  </w:style>
  <w:style w:type="character" w:styleId="af">
    <w:name w:val="Hyperlink"/>
    <w:basedOn w:val="a0"/>
    <w:uiPriority w:val="99"/>
    <w:unhideWhenUsed/>
    <w:rsid w:val="00EF0720"/>
    <w:rPr>
      <w:color w:val="467886"/>
      <w:u w:val="single"/>
    </w:rPr>
  </w:style>
  <w:style w:type="character" w:styleId="af0">
    <w:name w:val="Unresolved Mention"/>
    <w:basedOn w:val="a0"/>
    <w:uiPriority w:val="99"/>
    <w:semiHidden/>
    <w:unhideWhenUsed/>
    <w:rsid w:val="00EF07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978354">
      <w:bodyDiv w:val="1"/>
      <w:marLeft w:val="0"/>
      <w:marRight w:val="0"/>
      <w:marTop w:val="0"/>
      <w:marBottom w:val="0"/>
      <w:divBdr>
        <w:top w:val="none" w:sz="0" w:space="0" w:color="auto"/>
        <w:left w:val="none" w:sz="0" w:space="0" w:color="auto"/>
        <w:bottom w:val="none" w:sz="0" w:space="0" w:color="auto"/>
        <w:right w:val="none" w:sz="0" w:space="0" w:color="auto"/>
      </w:divBdr>
      <w:divsChild>
        <w:div w:id="178589202">
          <w:marLeft w:val="0"/>
          <w:marRight w:val="0"/>
          <w:marTop w:val="0"/>
          <w:marBottom w:val="480"/>
          <w:divBdr>
            <w:top w:val="single" w:sz="2" w:space="0" w:color="auto"/>
            <w:left w:val="single" w:sz="2" w:space="0" w:color="auto"/>
            <w:bottom w:val="single" w:sz="2" w:space="0" w:color="auto"/>
            <w:right w:val="single" w:sz="2" w:space="0" w:color="auto"/>
          </w:divBdr>
          <w:divsChild>
            <w:div w:id="2044354520">
              <w:marLeft w:val="0"/>
              <w:marRight w:val="0"/>
              <w:marTop w:val="0"/>
              <w:marBottom w:val="0"/>
              <w:divBdr>
                <w:top w:val="single" w:sz="2" w:space="0" w:color="auto"/>
                <w:left w:val="single" w:sz="2" w:space="0" w:color="auto"/>
                <w:bottom w:val="single" w:sz="2" w:space="0" w:color="auto"/>
                <w:right w:val="single" w:sz="2" w:space="0" w:color="auto"/>
              </w:divBdr>
            </w:div>
            <w:div w:id="328874849">
              <w:marLeft w:val="0"/>
              <w:marRight w:val="0"/>
              <w:marTop w:val="0"/>
              <w:marBottom w:val="0"/>
              <w:divBdr>
                <w:top w:val="single" w:sz="2" w:space="0" w:color="auto"/>
                <w:left w:val="single" w:sz="2" w:space="0" w:color="auto"/>
                <w:bottom w:val="single" w:sz="2" w:space="0" w:color="auto"/>
                <w:right w:val="single" w:sz="2" w:space="0" w:color="auto"/>
              </w:divBdr>
            </w:div>
          </w:divsChild>
        </w:div>
        <w:div w:id="1479149418">
          <w:marLeft w:val="0"/>
          <w:marRight w:val="0"/>
          <w:marTop w:val="0"/>
          <w:marBottom w:val="480"/>
          <w:divBdr>
            <w:top w:val="single" w:sz="2" w:space="0" w:color="auto"/>
            <w:left w:val="single" w:sz="2" w:space="0" w:color="auto"/>
            <w:bottom w:val="single" w:sz="2" w:space="0" w:color="auto"/>
            <w:right w:val="single" w:sz="2" w:space="0" w:color="auto"/>
          </w:divBdr>
        </w:div>
        <w:div w:id="1853956415">
          <w:marLeft w:val="0"/>
          <w:marRight w:val="0"/>
          <w:marTop w:val="0"/>
          <w:marBottom w:val="0"/>
          <w:divBdr>
            <w:top w:val="none" w:sz="0" w:space="0" w:color="auto"/>
            <w:left w:val="none" w:sz="0" w:space="0" w:color="auto"/>
            <w:bottom w:val="none" w:sz="0" w:space="0" w:color="auto"/>
            <w:right w:val="none" w:sz="0" w:space="0" w:color="auto"/>
          </w:divBdr>
          <w:divsChild>
            <w:div w:id="1349478114">
              <w:marLeft w:val="-480"/>
              <w:marRight w:val="-480"/>
              <w:marTop w:val="0"/>
              <w:marBottom w:val="480"/>
              <w:divBdr>
                <w:top w:val="single" w:sz="2" w:space="0" w:color="auto"/>
                <w:left w:val="single" w:sz="2" w:space="0" w:color="auto"/>
                <w:bottom w:val="single" w:sz="2" w:space="0" w:color="auto"/>
                <w:right w:val="single" w:sz="2" w:space="0" w:color="auto"/>
              </w:divBdr>
              <w:divsChild>
                <w:div w:id="2001274002">
                  <w:marLeft w:val="0"/>
                  <w:marRight w:val="0"/>
                  <w:marTop w:val="0"/>
                  <w:marBottom w:val="0"/>
                  <w:divBdr>
                    <w:top w:val="single" w:sz="2" w:space="0" w:color="auto"/>
                    <w:left w:val="single" w:sz="2" w:space="0" w:color="auto"/>
                    <w:bottom w:val="single" w:sz="2" w:space="0" w:color="auto"/>
                    <w:right w:val="single" w:sz="2" w:space="0" w:color="auto"/>
                  </w:divBdr>
                </w:div>
              </w:divsChild>
            </w:div>
            <w:div w:id="1780445531">
              <w:marLeft w:val="0"/>
              <w:marRight w:val="0"/>
              <w:marTop w:val="0"/>
              <w:marBottom w:val="0"/>
              <w:divBdr>
                <w:top w:val="single" w:sz="2" w:space="0" w:color="auto"/>
                <w:left w:val="single" w:sz="2" w:space="0" w:color="auto"/>
                <w:bottom w:val="single" w:sz="2" w:space="0" w:color="auto"/>
                <w:right w:val="single" w:sz="2" w:space="0" w:color="auto"/>
              </w:divBdr>
              <w:divsChild>
                <w:div w:id="2018802887">
                  <w:marLeft w:val="0"/>
                  <w:marRight w:val="0"/>
                  <w:marTop w:val="0"/>
                  <w:marBottom w:val="0"/>
                  <w:divBdr>
                    <w:top w:val="single" w:sz="2" w:space="0" w:color="auto"/>
                    <w:left w:val="single" w:sz="2" w:space="0" w:color="auto"/>
                    <w:bottom w:val="single" w:sz="6" w:space="24" w:color="auto"/>
                    <w:right w:val="single" w:sz="2" w:space="0" w:color="auto"/>
                  </w:divBdr>
                  <w:divsChild>
                    <w:div w:id="655457091">
                      <w:marLeft w:val="0"/>
                      <w:marRight w:val="0"/>
                      <w:marTop w:val="0"/>
                      <w:marBottom w:val="0"/>
                      <w:divBdr>
                        <w:top w:val="single" w:sz="2" w:space="0" w:color="auto"/>
                        <w:left w:val="single" w:sz="2" w:space="0" w:color="auto"/>
                        <w:bottom w:val="single" w:sz="2" w:space="0" w:color="auto"/>
                        <w:right w:val="single" w:sz="2" w:space="0" w:color="auto"/>
                      </w:divBdr>
                      <w:divsChild>
                        <w:div w:id="922298495">
                          <w:marLeft w:val="0"/>
                          <w:marRight w:val="0"/>
                          <w:marTop w:val="0"/>
                          <w:marBottom w:val="0"/>
                          <w:divBdr>
                            <w:top w:val="single" w:sz="2" w:space="0" w:color="auto"/>
                            <w:left w:val="single" w:sz="2" w:space="0" w:color="auto"/>
                            <w:bottom w:val="single" w:sz="2" w:space="0" w:color="auto"/>
                            <w:right w:val="single" w:sz="2" w:space="0" w:color="auto"/>
                          </w:divBdr>
                          <w:divsChild>
                            <w:div w:id="397552661">
                              <w:marLeft w:val="0"/>
                              <w:marRight w:val="0"/>
                              <w:marTop w:val="60"/>
                              <w:marBottom w:val="0"/>
                              <w:divBdr>
                                <w:top w:val="single" w:sz="2" w:space="0" w:color="auto"/>
                                <w:left w:val="single" w:sz="2" w:space="0" w:color="auto"/>
                                <w:bottom w:val="single" w:sz="2" w:space="0" w:color="auto"/>
                                <w:right w:val="single" w:sz="2" w:space="0" w:color="auto"/>
                              </w:divBdr>
                            </w:div>
                          </w:divsChild>
                        </w:div>
                        <w:div w:id="658776243">
                          <w:marLeft w:val="0"/>
                          <w:marRight w:val="0"/>
                          <w:marTop w:val="0"/>
                          <w:marBottom w:val="0"/>
                          <w:divBdr>
                            <w:top w:val="single" w:sz="2" w:space="0" w:color="auto"/>
                            <w:left w:val="single" w:sz="2" w:space="0" w:color="auto"/>
                            <w:bottom w:val="single" w:sz="2" w:space="0" w:color="auto"/>
                            <w:right w:val="single" w:sz="2" w:space="0" w:color="auto"/>
                          </w:divBdr>
                        </w:div>
                        <w:div w:id="1121192573">
                          <w:marLeft w:val="0"/>
                          <w:marRight w:val="0"/>
                          <w:marTop w:val="0"/>
                          <w:marBottom w:val="0"/>
                          <w:divBdr>
                            <w:top w:val="single" w:sz="2" w:space="0" w:color="auto"/>
                            <w:left w:val="single" w:sz="2" w:space="0" w:color="auto"/>
                            <w:bottom w:val="single" w:sz="2" w:space="0" w:color="auto"/>
                            <w:right w:val="single" w:sz="2" w:space="0" w:color="auto"/>
                          </w:divBdr>
                          <w:divsChild>
                            <w:div w:id="1981419896">
                              <w:marLeft w:val="0"/>
                              <w:marRight w:val="0"/>
                              <w:marTop w:val="60"/>
                              <w:marBottom w:val="0"/>
                              <w:divBdr>
                                <w:top w:val="single" w:sz="2" w:space="0" w:color="auto"/>
                                <w:left w:val="single" w:sz="2" w:space="0" w:color="auto"/>
                                <w:bottom w:val="single" w:sz="2" w:space="0" w:color="auto"/>
                                <w:right w:val="single" w:sz="2" w:space="0" w:color="auto"/>
                              </w:divBdr>
                            </w:div>
                          </w:divsChild>
                        </w:div>
                        <w:div w:id="1485123793">
                          <w:marLeft w:val="0"/>
                          <w:marRight w:val="0"/>
                          <w:marTop w:val="0"/>
                          <w:marBottom w:val="0"/>
                          <w:divBdr>
                            <w:top w:val="single" w:sz="2" w:space="0" w:color="auto"/>
                            <w:left w:val="single" w:sz="2" w:space="0" w:color="auto"/>
                            <w:bottom w:val="single" w:sz="2" w:space="0" w:color="auto"/>
                            <w:right w:val="single" w:sz="2" w:space="0" w:color="auto"/>
                          </w:divBdr>
                        </w:div>
                        <w:div w:id="13615106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05955895">
                  <w:marLeft w:val="0"/>
                  <w:marRight w:val="0"/>
                  <w:marTop w:val="0"/>
                  <w:marBottom w:val="0"/>
                  <w:divBdr>
                    <w:top w:val="single" w:sz="2" w:space="0" w:color="auto"/>
                    <w:left w:val="single" w:sz="2" w:space="0" w:color="auto"/>
                    <w:bottom w:val="single" w:sz="6" w:space="24" w:color="auto"/>
                    <w:right w:val="single" w:sz="2" w:space="0" w:color="auto"/>
                  </w:divBdr>
                  <w:divsChild>
                    <w:div w:id="341321998">
                      <w:marLeft w:val="0"/>
                      <w:marRight w:val="0"/>
                      <w:marTop w:val="0"/>
                      <w:marBottom w:val="0"/>
                      <w:divBdr>
                        <w:top w:val="single" w:sz="2" w:space="0" w:color="auto"/>
                        <w:left w:val="single" w:sz="2" w:space="0" w:color="auto"/>
                        <w:bottom w:val="single" w:sz="2" w:space="0" w:color="auto"/>
                        <w:right w:val="single" w:sz="2" w:space="0" w:color="auto"/>
                      </w:divBdr>
                      <w:divsChild>
                        <w:div w:id="187455711">
                          <w:marLeft w:val="0"/>
                          <w:marRight w:val="0"/>
                          <w:marTop w:val="0"/>
                          <w:marBottom w:val="0"/>
                          <w:divBdr>
                            <w:top w:val="single" w:sz="2" w:space="0" w:color="auto"/>
                            <w:left w:val="single" w:sz="2" w:space="0" w:color="auto"/>
                            <w:bottom w:val="single" w:sz="2" w:space="0" w:color="auto"/>
                            <w:right w:val="single" w:sz="2" w:space="0" w:color="auto"/>
                          </w:divBdr>
                        </w:div>
                        <w:div w:id="2065525624">
                          <w:marLeft w:val="0"/>
                          <w:marRight w:val="0"/>
                          <w:marTop w:val="0"/>
                          <w:marBottom w:val="0"/>
                          <w:divBdr>
                            <w:top w:val="single" w:sz="2" w:space="0" w:color="auto"/>
                            <w:left w:val="single" w:sz="2" w:space="0" w:color="auto"/>
                            <w:bottom w:val="single" w:sz="2" w:space="0" w:color="auto"/>
                            <w:right w:val="single" w:sz="2" w:space="0" w:color="auto"/>
                          </w:divBdr>
                        </w:div>
                        <w:div w:id="2028559078">
                          <w:marLeft w:val="0"/>
                          <w:marRight w:val="0"/>
                          <w:marTop w:val="0"/>
                          <w:marBottom w:val="0"/>
                          <w:divBdr>
                            <w:top w:val="single" w:sz="2" w:space="0" w:color="auto"/>
                            <w:left w:val="single" w:sz="2" w:space="0" w:color="auto"/>
                            <w:bottom w:val="single" w:sz="2" w:space="0" w:color="auto"/>
                            <w:right w:val="single" w:sz="2" w:space="0" w:color="auto"/>
                          </w:divBdr>
                        </w:div>
                        <w:div w:id="12651895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35863039">
                  <w:marLeft w:val="0"/>
                  <w:marRight w:val="0"/>
                  <w:marTop w:val="0"/>
                  <w:marBottom w:val="0"/>
                  <w:divBdr>
                    <w:top w:val="single" w:sz="2" w:space="0" w:color="auto"/>
                    <w:left w:val="single" w:sz="2" w:space="0" w:color="auto"/>
                    <w:bottom w:val="single" w:sz="6" w:space="24" w:color="auto"/>
                    <w:right w:val="single" w:sz="2" w:space="0" w:color="auto"/>
                  </w:divBdr>
                  <w:divsChild>
                    <w:div w:id="604533949">
                      <w:marLeft w:val="0"/>
                      <w:marRight w:val="0"/>
                      <w:marTop w:val="0"/>
                      <w:marBottom w:val="0"/>
                      <w:divBdr>
                        <w:top w:val="single" w:sz="2" w:space="0" w:color="auto"/>
                        <w:left w:val="single" w:sz="2" w:space="0" w:color="auto"/>
                        <w:bottom w:val="single" w:sz="2" w:space="0" w:color="auto"/>
                        <w:right w:val="single" w:sz="2" w:space="0" w:color="auto"/>
                      </w:divBdr>
                      <w:divsChild>
                        <w:div w:id="1839923393">
                          <w:marLeft w:val="0"/>
                          <w:marRight w:val="0"/>
                          <w:marTop w:val="0"/>
                          <w:marBottom w:val="0"/>
                          <w:divBdr>
                            <w:top w:val="single" w:sz="2" w:space="0" w:color="auto"/>
                            <w:left w:val="single" w:sz="2" w:space="0" w:color="auto"/>
                            <w:bottom w:val="single" w:sz="2" w:space="0" w:color="auto"/>
                            <w:right w:val="single" w:sz="2" w:space="0" w:color="auto"/>
                          </w:divBdr>
                          <w:divsChild>
                            <w:div w:id="1126894856">
                              <w:marLeft w:val="0"/>
                              <w:marRight w:val="0"/>
                              <w:marTop w:val="0"/>
                              <w:marBottom w:val="240"/>
                              <w:divBdr>
                                <w:top w:val="none" w:sz="0" w:space="0" w:color="auto"/>
                                <w:left w:val="none" w:sz="0" w:space="0" w:color="auto"/>
                                <w:bottom w:val="none" w:sz="0" w:space="0" w:color="auto"/>
                                <w:right w:val="none" w:sz="0" w:space="0" w:color="auto"/>
                              </w:divBdr>
                              <w:divsChild>
                                <w:div w:id="27947631">
                                  <w:marLeft w:val="0"/>
                                  <w:marRight w:val="0"/>
                                  <w:marTop w:val="0"/>
                                  <w:marBottom w:val="0"/>
                                  <w:divBdr>
                                    <w:top w:val="single" w:sz="2" w:space="0" w:color="auto"/>
                                    <w:left w:val="single" w:sz="2" w:space="0" w:color="auto"/>
                                    <w:bottom w:val="single" w:sz="2" w:space="0" w:color="auto"/>
                                    <w:right w:val="single" w:sz="2" w:space="0" w:color="auto"/>
                                  </w:divBdr>
                                  <w:divsChild>
                                    <w:div w:id="4436235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50693321">
                          <w:marLeft w:val="0"/>
                          <w:marRight w:val="0"/>
                          <w:marTop w:val="0"/>
                          <w:marBottom w:val="0"/>
                          <w:divBdr>
                            <w:top w:val="single" w:sz="6" w:space="18" w:color="auto"/>
                            <w:left w:val="single" w:sz="2" w:space="0" w:color="auto"/>
                            <w:bottom w:val="single" w:sz="2" w:space="0" w:color="auto"/>
                            <w:right w:val="single" w:sz="2" w:space="0" w:color="auto"/>
                          </w:divBdr>
                          <w:divsChild>
                            <w:div w:id="1994602852">
                              <w:marLeft w:val="0"/>
                              <w:marRight w:val="0"/>
                              <w:marTop w:val="0"/>
                              <w:marBottom w:val="240"/>
                              <w:divBdr>
                                <w:top w:val="single" w:sz="2" w:space="0" w:color="auto"/>
                                <w:left w:val="single" w:sz="2" w:space="0" w:color="auto"/>
                                <w:bottom w:val="single" w:sz="2" w:space="0" w:color="auto"/>
                                <w:right w:val="single" w:sz="2" w:space="0" w:color="auto"/>
                              </w:divBdr>
                            </w:div>
                          </w:divsChild>
                        </w:div>
                      </w:divsChild>
                    </w:div>
                  </w:divsChild>
                </w:div>
                <w:div w:id="650870545">
                  <w:marLeft w:val="0"/>
                  <w:marRight w:val="0"/>
                  <w:marTop w:val="0"/>
                  <w:marBottom w:val="0"/>
                  <w:divBdr>
                    <w:top w:val="single" w:sz="2" w:space="0" w:color="auto"/>
                    <w:left w:val="single" w:sz="2" w:space="0" w:color="auto"/>
                    <w:bottom w:val="single" w:sz="6" w:space="24" w:color="auto"/>
                    <w:right w:val="single" w:sz="2" w:space="0" w:color="auto"/>
                  </w:divBdr>
                  <w:divsChild>
                    <w:div w:id="977951091">
                      <w:marLeft w:val="0"/>
                      <w:marRight w:val="0"/>
                      <w:marTop w:val="0"/>
                      <w:marBottom w:val="0"/>
                      <w:divBdr>
                        <w:top w:val="single" w:sz="2" w:space="0" w:color="auto"/>
                        <w:left w:val="single" w:sz="2" w:space="0" w:color="auto"/>
                        <w:bottom w:val="single" w:sz="2" w:space="0" w:color="auto"/>
                        <w:right w:val="single" w:sz="2" w:space="0" w:color="auto"/>
                      </w:divBdr>
                      <w:divsChild>
                        <w:div w:id="952590997">
                          <w:marLeft w:val="0"/>
                          <w:marRight w:val="0"/>
                          <w:marTop w:val="0"/>
                          <w:marBottom w:val="0"/>
                          <w:divBdr>
                            <w:top w:val="single" w:sz="2" w:space="0" w:color="auto"/>
                            <w:left w:val="single" w:sz="2" w:space="0" w:color="auto"/>
                            <w:bottom w:val="single" w:sz="2" w:space="0" w:color="auto"/>
                            <w:right w:val="single" w:sz="2" w:space="0" w:color="auto"/>
                          </w:divBdr>
                        </w:div>
                        <w:div w:id="309022561">
                          <w:marLeft w:val="0"/>
                          <w:marRight w:val="0"/>
                          <w:marTop w:val="0"/>
                          <w:marBottom w:val="0"/>
                          <w:divBdr>
                            <w:top w:val="single" w:sz="2" w:space="0" w:color="auto"/>
                            <w:left w:val="single" w:sz="2" w:space="0" w:color="auto"/>
                            <w:bottom w:val="single" w:sz="2" w:space="0" w:color="auto"/>
                            <w:right w:val="single" w:sz="2" w:space="0" w:color="auto"/>
                          </w:divBdr>
                        </w:div>
                        <w:div w:id="17885433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58952236">
                  <w:marLeft w:val="0"/>
                  <w:marRight w:val="0"/>
                  <w:marTop w:val="0"/>
                  <w:marBottom w:val="0"/>
                  <w:divBdr>
                    <w:top w:val="single" w:sz="2" w:space="0" w:color="auto"/>
                    <w:left w:val="single" w:sz="2" w:space="0" w:color="auto"/>
                    <w:bottom w:val="single" w:sz="2" w:space="24" w:color="auto"/>
                    <w:right w:val="single" w:sz="2" w:space="0" w:color="auto"/>
                  </w:divBdr>
                  <w:divsChild>
                    <w:div w:id="1289122970">
                      <w:marLeft w:val="0"/>
                      <w:marRight w:val="0"/>
                      <w:marTop w:val="0"/>
                      <w:marBottom w:val="0"/>
                      <w:divBdr>
                        <w:top w:val="single" w:sz="2" w:space="0" w:color="auto"/>
                        <w:left w:val="single" w:sz="2" w:space="0" w:color="auto"/>
                        <w:bottom w:val="single" w:sz="2" w:space="0" w:color="auto"/>
                        <w:right w:val="single" w:sz="2" w:space="0" w:color="auto"/>
                      </w:divBdr>
                      <w:divsChild>
                        <w:div w:id="534852161">
                          <w:marLeft w:val="0"/>
                          <w:marRight w:val="0"/>
                          <w:marTop w:val="0"/>
                          <w:marBottom w:val="0"/>
                          <w:divBdr>
                            <w:top w:val="single" w:sz="2" w:space="0" w:color="auto"/>
                            <w:left w:val="single" w:sz="2" w:space="0" w:color="auto"/>
                            <w:bottom w:val="single" w:sz="6" w:space="18" w:color="auto"/>
                            <w:right w:val="single" w:sz="2" w:space="0" w:color="auto"/>
                          </w:divBdr>
                          <w:divsChild>
                            <w:div w:id="1257590599">
                              <w:marLeft w:val="0"/>
                              <w:marRight w:val="0"/>
                              <w:marTop w:val="0"/>
                              <w:marBottom w:val="360"/>
                              <w:divBdr>
                                <w:top w:val="single" w:sz="2" w:space="0" w:color="auto"/>
                                <w:left w:val="single" w:sz="2" w:space="0" w:color="auto"/>
                                <w:bottom w:val="single" w:sz="2" w:space="0" w:color="auto"/>
                                <w:right w:val="single" w:sz="2" w:space="0" w:color="auto"/>
                              </w:divBdr>
                            </w:div>
                            <w:div w:id="1830975260">
                              <w:marLeft w:val="0"/>
                              <w:marRight w:val="0"/>
                              <w:marTop w:val="0"/>
                              <w:marBottom w:val="0"/>
                              <w:divBdr>
                                <w:top w:val="single" w:sz="2" w:space="0" w:color="auto"/>
                                <w:left w:val="single" w:sz="2" w:space="0" w:color="auto"/>
                                <w:bottom w:val="single" w:sz="2" w:space="0" w:color="auto"/>
                                <w:right w:val="single" w:sz="2" w:space="0" w:color="auto"/>
                              </w:divBdr>
                            </w:div>
                          </w:divsChild>
                        </w:div>
                        <w:div w:id="2051372909">
                          <w:marLeft w:val="0"/>
                          <w:marRight w:val="0"/>
                          <w:marTop w:val="0"/>
                          <w:marBottom w:val="0"/>
                          <w:divBdr>
                            <w:top w:val="single" w:sz="2" w:space="0" w:color="auto"/>
                            <w:left w:val="single" w:sz="2" w:space="0" w:color="auto"/>
                            <w:bottom w:val="single" w:sz="6" w:space="18" w:color="auto"/>
                            <w:right w:val="single" w:sz="2" w:space="0" w:color="auto"/>
                          </w:divBdr>
                          <w:divsChild>
                            <w:div w:id="2002194768">
                              <w:marLeft w:val="0"/>
                              <w:marRight w:val="0"/>
                              <w:marTop w:val="0"/>
                              <w:marBottom w:val="360"/>
                              <w:divBdr>
                                <w:top w:val="single" w:sz="2" w:space="0" w:color="auto"/>
                                <w:left w:val="single" w:sz="2" w:space="0" w:color="auto"/>
                                <w:bottom w:val="single" w:sz="2" w:space="0" w:color="auto"/>
                                <w:right w:val="single" w:sz="2" w:space="0" w:color="auto"/>
                              </w:divBdr>
                            </w:div>
                            <w:div w:id="621688452">
                              <w:marLeft w:val="0"/>
                              <w:marRight w:val="0"/>
                              <w:marTop w:val="0"/>
                              <w:marBottom w:val="0"/>
                              <w:divBdr>
                                <w:top w:val="single" w:sz="2" w:space="0" w:color="auto"/>
                                <w:left w:val="single" w:sz="2" w:space="0" w:color="auto"/>
                                <w:bottom w:val="single" w:sz="2" w:space="0" w:color="auto"/>
                                <w:right w:val="single" w:sz="2" w:space="0" w:color="auto"/>
                              </w:divBdr>
                            </w:div>
                          </w:divsChild>
                        </w:div>
                        <w:div w:id="552038039">
                          <w:marLeft w:val="0"/>
                          <w:marRight w:val="0"/>
                          <w:marTop w:val="0"/>
                          <w:marBottom w:val="0"/>
                          <w:divBdr>
                            <w:top w:val="single" w:sz="2" w:space="0" w:color="auto"/>
                            <w:left w:val="single" w:sz="2" w:space="0" w:color="auto"/>
                            <w:bottom w:val="single" w:sz="2" w:space="0" w:color="auto"/>
                            <w:right w:val="single" w:sz="2" w:space="0" w:color="auto"/>
                          </w:divBdr>
                          <w:divsChild>
                            <w:div w:id="1002780789">
                              <w:marLeft w:val="0"/>
                              <w:marRight w:val="0"/>
                              <w:marTop w:val="0"/>
                              <w:marBottom w:val="240"/>
                              <w:divBdr>
                                <w:top w:val="single" w:sz="2" w:space="0" w:color="auto"/>
                                <w:left w:val="single" w:sz="2" w:space="0" w:color="auto"/>
                                <w:bottom w:val="single" w:sz="2" w:space="0" w:color="auto"/>
                                <w:right w:val="single" w:sz="2" w:space="0" w:color="auto"/>
                              </w:divBdr>
                            </w:div>
                            <w:div w:id="1810977396">
                              <w:marLeft w:val="0"/>
                              <w:marRight w:val="0"/>
                              <w:marTop w:val="0"/>
                              <w:marBottom w:val="360"/>
                              <w:divBdr>
                                <w:top w:val="single" w:sz="2" w:space="0" w:color="auto"/>
                                <w:left w:val="single" w:sz="2" w:space="0" w:color="auto"/>
                                <w:bottom w:val="single" w:sz="2" w:space="0" w:color="auto"/>
                                <w:right w:val="single" w:sz="2" w:space="0" w:color="auto"/>
                              </w:divBdr>
                            </w:div>
                            <w:div w:id="11257362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21562849">
              <w:marLeft w:val="0"/>
              <w:marRight w:val="0"/>
              <w:marTop w:val="480"/>
              <w:marBottom w:val="0"/>
              <w:divBdr>
                <w:top w:val="single" w:sz="6" w:space="18" w:color="auto"/>
                <w:left w:val="single" w:sz="2" w:space="0" w:color="auto"/>
                <w:bottom w:val="single" w:sz="2" w:space="0" w:color="auto"/>
                <w:right w:val="single" w:sz="2" w:space="0" w:color="auto"/>
              </w:divBdr>
            </w:div>
          </w:divsChild>
        </w:div>
      </w:divsChild>
    </w:div>
    <w:div w:id="369110127">
      <w:bodyDiv w:val="1"/>
      <w:marLeft w:val="0"/>
      <w:marRight w:val="0"/>
      <w:marTop w:val="0"/>
      <w:marBottom w:val="0"/>
      <w:divBdr>
        <w:top w:val="none" w:sz="0" w:space="0" w:color="auto"/>
        <w:left w:val="none" w:sz="0" w:space="0" w:color="auto"/>
        <w:bottom w:val="none" w:sz="0" w:space="0" w:color="auto"/>
        <w:right w:val="none" w:sz="0" w:space="0" w:color="auto"/>
      </w:divBdr>
    </w:div>
    <w:div w:id="793407105">
      <w:bodyDiv w:val="1"/>
      <w:marLeft w:val="0"/>
      <w:marRight w:val="0"/>
      <w:marTop w:val="0"/>
      <w:marBottom w:val="0"/>
      <w:divBdr>
        <w:top w:val="none" w:sz="0" w:space="0" w:color="auto"/>
        <w:left w:val="none" w:sz="0" w:space="0" w:color="auto"/>
        <w:bottom w:val="none" w:sz="0" w:space="0" w:color="auto"/>
        <w:right w:val="none" w:sz="0" w:space="0" w:color="auto"/>
      </w:divBdr>
      <w:divsChild>
        <w:div w:id="1576012643">
          <w:marLeft w:val="0"/>
          <w:marRight w:val="0"/>
          <w:marTop w:val="0"/>
          <w:marBottom w:val="480"/>
          <w:divBdr>
            <w:top w:val="single" w:sz="2" w:space="0" w:color="auto"/>
            <w:left w:val="single" w:sz="2" w:space="0" w:color="auto"/>
            <w:bottom w:val="single" w:sz="2" w:space="0" w:color="auto"/>
            <w:right w:val="single" w:sz="2" w:space="0" w:color="auto"/>
          </w:divBdr>
          <w:divsChild>
            <w:div w:id="87430881">
              <w:marLeft w:val="0"/>
              <w:marRight w:val="0"/>
              <w:marTop w:val="0"/>
              <w:marBottom w:val="0"/>
              <w:divBdr>
                <w:top w:val="single" w:sz="2" w:space="0" w:color="auto"/>
                <w:left w:val="single" w:sz="2" w:space="0" w:color="auto"/>
                <w:bottom w:val="single" w:sz="2" w:space="0" w:color="auto"/>
                <w:right w:val="single" w:sz="2" w:space="0" w:color="auto"/>
              </w:divBdr>
            </w:div>
            <w:div w:id="1245184399">
              <w:marLeft w:val="0"/>
              <w:marRight w:val="0"/>
              <w:marTop w:val="0"/>
              <w:marBottom w:val="0"/>
              <w:divBdr>
                <w:top w:val="single" w:sz="2" w:space="0" w:color="auto"/>
                <w:left w:val="single" w:sz="2" w:space="0" w:color="auto"/>
                <w:bottom w:val="single" w:sz="2" w:space="0" w:color="auto"/>
                <w:right w:val="single" w:sz="2" w:space="0" w:color="auto"/>
              </w:divBdr>
            </w:div>
          </w:divsChild>
        </w:div>
        <w:div w:id="1332877412">
          <w:marLeft w:val="0"/>
          <w:marRight w:val="0"/>
          <w:marTop w:val="0"/>
          <w:marBottom w:val="480"/>
          <w:divBdr>
            <w:top w:val="single" w:sz="2" w:space="0" w:color="auto"/>
            <w:left w:val="single" w:sz="2" w:space="0" w:color="auto"/>
            <w:bottom w:val="single" w:sz="2" w:space="0" w:color="auto"/>
            <w:right w:val="single" w:sz="2" w:space="0" w:color="auto"/>
          </w:divBdr>
        </w:div>
        <w:div w:id="543758139">
          <w:marLeft w:val="0"/>
          <w:marRight w:val="0"/>
          <w:marTop w:val="0"/>
          <w:marBottom w:val="0"/>
          <w:divBdr>
            <w:top w:val="none" w:sz="0" w:space="0" w:color="auto"/>
            <w:left w:val="none" w:sz="0" w:space="0" w:color="auto"/>
            <w:bottom w:val="none" w:sz="0" w:space="0" w:color="auto"/>
            <w:right w:val="none" w:sz="0" w:space="0" w:color="auto"/>
          </w:divBdr>
          <w:divsChild>
            <w:div w:id="759830880">
              <w:marLeft w:val="-480"/>
              <w:marRight w:val="-480"/>
              <w:marTop w:val="0"/>
              <w:marBottom w:val="480"/>
              <w:divBdr>
                <w:top w:val="single" w:sz="2" w:space="0" w:color="auto"/>
                <w:left w:val="single" w:sz="2" w:space="0" w:color="auto"/>
                <w:bottom w:val="single" w:sz="2" w:space="0" w:color="auto"/>
                <w:right w:val="single" w:sz="2" w:space="0" w:color="auto"/>
              </w:divBdr>
              <w:divsChild>
                <w:div w:id="981425446">
                  <w:marLeft w:val="0"/>
                  <w:marRight w:val="0"/>
                  <w:marTop w:val="0"/>
                  <w:marBottom w:val="0"/>
                  <w:divBdr>
                    <w:top w:val="single" w:sz="2" w:space="0" w:color="auto"/>
                    <w:left w:val="single" w:sz="2" w:space="0" w:color="auto"/>
                    <w:bottom w:val="single" w:sz="2" w:space="0" w:color="auto"/>
                    <w:right w:val="single" w:sz="2" w:space="0" w:color="auto"/>
                  </w:divBdr>
                </w:div>
              </w:divsChild>
            </w:div>
            <w:div w:id="296572828">
              <w:marLeft w:val="0"/>
              <w:marRight w:val="0"/>
              <w:marTop w:val="0"/>
              <w:marBottom w:val="0"/>
              <w:divBdr>
                <w:top w:val="single" w:sz="2" w:space="0" w:color="auto"/>
                <w:left w:val="single" w:sz="2" w:space="0" w:color="auto"/>
                <w:bottom w:val="single" w:sz="2" w:space="0" w:color="auto"/>
                <w:right w:val="single" w:sz="2" w:space="0" w:color="auto"/>
              </w:divBdr>
              <w:divsChild>
                <w:div w:id="2006473286">
                  <w:marLeft w:val="0"/>
                  <w:marRight w:val="0"/>
                  <w:marTop w:val="0"/>
                  <w:marBottom w:val="0"/>
                  <w:divBdr>
                    <w:top w:val="single" w:sz="2" w:space="0" w:color="auto"/>
                    <w:left w:val="single" w:sz="2" w:space="0" w:color="auto"/>
                    <w:bottom w:val="single" w:sz="6" w:space="24" w:color="auto"/>
                    <w:right w:val="single" w:sz="2" w:space="0" w:color="auto"/>
                  </w:divBdr>
                  <w:divsChild>
                    <w:div w:id="1956905123">
                      <w:marLeft w:val="0"/>
                      <w:marRight w:val="0"/>
                      <w:marTop w:val="0"/>
                      <w:marBottom w:val="0"/>
                      <w:divBdr>
                        <w:top w:val="single" w:sz="2" w:space="0" w:color="auto"/>
                        <w:left w:val="single" w:sz="2" w:space="0" w:color="auto"/>
                        <w:bottom w:val="single" w:sz="2" w:space="0" w:color="auto"/>
                        <w:right w:val="single" w:sz="2" w:space="0" w:color="auto"/>
                      </w:divBdr>
                      <w:divsChild>
                        <w:div w:id="1242258176">
                          <w:marLeft w:val="0"/>
                          <w:marRight w:val="0"/>
                          <w:marTop w:val="0"/>
                          <w:marBottom w:val="0"/>
                          <w:divBdr>
                            <w:top w:val="single" w:sz="2" w:space="0" w:color="auto"/>
                            <w:left w:val="single" w:sz="2" w:space="0" w:color="auto"/>
                            <w:bottom w:val="single" w:sz="2" w:space="0" w:color="auto"/>
                            <w:right w:val="single" w:sz="2" w:space="0" w:color="auto"/>
                          </w:divBdr>
                          <w:divsChild>
                            <w:div w:id="376859731">
                              <w:marLeft w:val="0"/>
                              <w:marRight w:val="0"/>
                              <w:marTop w:val="60"/>
                              <w:marBottom w:val="0"/>
                              <w:divBdr>
                                <w:top w:val="single" w:sz="2" w:space="0" w:color="auto"/>
                                <w:left w:val="single" w:sz="2" w:space="0" w:color="auto"/>
                                <w:bottom w:val="single" w:sz="2" w:space="0" w:color="auto"/>
                                <w:right w:val="single" w:sz="2" w:space="0" w:color="auto"/>
                              </w:divBdr>
                            </w:div>
                          </w:divsChild>
                        </w:div>
                        <w:div w:id="816073498">
                          <w:marLeft w:val="0"/>
                          <w:marRight w:val="0"/>
                          <w:marTop w:val="0"/>
                          <w:marBottom w:val="0"/>
                          <w:divBdr>
                            <w:top w:val="single" w:sz="2" w:space="0" w:color="auto"/>
                            <w:left w:val="single" w:sz="2" w:space="0" w:color="auto"/>
                            <w:bottom w:val="single" w:sz="2" w:space="0" w:color="auto"/>
                            <w:right w:val="single" w:sz="2" w:space="0" w:color="auto"/>
                          </w:divBdr>
                        </w:div>
                        <w:div w:id="550728789">
                          <w:marLeft w:val="0"/>
                          <w:marRight w:val="0"/>
                          <w:marTop w:val="0"/>
                          <w:marBottom w:val="0"/>
                          <w:divBdr>
                            <w:top w:val="single" w:sz="2" w:space="0" w:color="auto"/>
                            <w:left w:val="single" w:sz="2" w:space="0" w:color="auto"/>
                            <w:bottom w:val="single" w:sz="2" w:space="0" w:color="auto"/>
                            <w:right w:val="single" w:sz="2" w:space="0" w:color="auto"/>
                          </w:divBdr>
                          <w:divsChild>
                            <w:div w:id="1376004009">
                              <w:marLeft w:val="0"/>
                              <w:marRight w:val="0"/>
                              <w:marTop w:val="60"/>
                              <w:marBottom w:val="0"/>
                              <w:divBdr>
                                <w:top w:val="single" w:sz="2" w:space="0" w:color="auto"/>
                                <w:left w:val="single" w:sz="2" w:space="0" w:color="auto"/>
                                <w:bottom w:val="single" w:sz="2" w:space="0" w:color="auto"/>
                                <w:right w:val="single" w:sz="2" w:space="0" w:color="auto"/>
                              </w:divBdr>
                            </w:div>
                          </w:divsChild>
                        </w:div>
                        <w:div w:id="18359484">
                          <w:marLeft w:val="0"/>
                          <w:marRight w:val="0"/>
                          <w:marTop w:val="0"/>
                          <w:marBottom w:val="0"/>
                          <w:divBdr>
                            <w:top w:val="single" w:sz="2" w:space="0" w:color="auto"/>
                            <w:left w:val="single" w:sz="2" w:space="0" w:color="auto"/>
                            <w:bottom w:val="single" w:sz="2" w:space="0" w:color="auto"/>
                            <w:right w:val="single" w:sz="2" w:space="0" w:color="auto"/>
                          </w:divBdr>
                        </w:div>
                        <w:div w:id="14191363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85799541">
                  <w:marLeft w:val="0"/>
                  <w:marRight w:val="0"/>
                  <w:marTop w:val="0"/>
                  <w:marBottom w:val="0"/>
                  <w:divBdr>
                    <w:top w:val="single" w:sz="2" w:space="0" w:color="auto"/>
                    <w:left w:val="single" w:sz="2" w:space="0" w:color="auto"/>
                    <w:bottom w:val="single" w:sz="6" w:space="24" w:color="auto"/>
                    <w:right w:val="single" w:sz="2" w:space="0" w:color="auto"/>
                  </w:divBdr>
                  <w:divsChild>
                    <w:div w:id="1394619867">
                      <w:marLeft w:val="0"/>
                      <w:marRight w:val="0"/>
                      <w:marTop w:val="0"/>
                      <w:marBottom w:val="0"/>
                      <w:divBdr>
                        <w:top w:val="single" w:sz="2" w:space="0" w:color="auto"/>
                        <w:left w:val="single" w:sz="2" w:space="0" w:color="auto"/>
                        <w:bottom w:val="single" w:sz="2" w:space="0" w:color="auto"/>
                        <w:right w:val="single" w:sz="2" w:space="0" w:color="auto"/>
                      </w:divBdr>
                      <w:divsChild>
                        <w:div w:id="1195655005">
                          <w:marLeft w:val="0"/>
                          <w:marRight w:val="0"/>
                          <w:marTop w:val="0"/>
                          <w:marBottom w:val="0"/>
                          <w:divBdr>
                            <w:top w:val="single" w:sz="2" w:space="0" w:color="auto"/>
                            <w:left w:val="single" w:sz="2" w:space="0" w:color="auto"/>
                            <w:bottom w:val="single" w:sz="2" w:space="0" w:color="auto"/>
                            <w:right w:val="single" w:sz="2" w:space="0" w:color="auto"/>
                          </w:divBdr>
                        </w:div>
                        <w:div w:id="2022852159">
                          <w:marLeft w:val="0"/>
                          <w:marRight w:val="0"/>
                          <w:marTop w:val="0"/>
                          <w:marBottom w:val="0"/>
                          <w:divBdr>
                            <w:top w:val="single" w:sz="2" w:space="0" w:color="auto"/>
                            <w:left w:val="single" w:sz="2" w:space="0" w:color="auto"/>
                            <w:bottom w:val="single" w:sz="2" w:space="0" w:color="auto"/>
                            <w:right w:val="single" w:sz="2" w:space="0" w:color="auto"/>
                          </w:divBdr>
                        </w:div>
                        <w:div w:id="2091534960">
                          <w:marLeft w:val="0"/>
                          <w:marRight w:val="0"/>
                          <w:marTop w:val="0"/>
                          <w:marBottom w:val="0"/>
                          <w:divBdr>
                            <w:top w:val="single" w:sz="2" w:space="0" w:color="auto"/>
                            <w:left w:val="single" w:sz="2" w:space="0" w:color="auto"/>
                            <w:bottom w:val="single" w:sz="2" w:space="0" w:color="auto"/>
                            <w:right w:val="single" w:sz="2" w:space="0" w:color="auto"/>
                          </w:divBdr>
                        </w:div>
                        <w:div w:id="148866598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47977003">
                  <w:marLeft w:val="0"/>
                  <w:marRight w:val="0"/>
                  <w:marTop w:val="0"/>
                  <w:marBottom w:val="0"/>
                  <w:divBdr>
                    <w:top w:val="single" w:sz="2" w:space="0" w:color="auto"/>
                    <w:left w:val="single" w:sz="2" w:space="0" w:color="auto"/>
                    <w:bottom w:val="single" w:sz="6" w:space="24" w:color="auto"/>
                    <w:right w:val="single" w:sz="2" w:space="0" w:color="auto"/>
                  </w:divBdr>
                  <w:divsChild>
                    <w:div w:id="1111433916">
                      <w:marLeft w:val="0"/>
                      <w:marRight w:val="0"/>
                      <w:marTop w:val="0"/>
                      <w:marBottom w:val="0"/>
                      <w:divBdr>
                        <w:top w:val="single" w:sz="2" w:space="0" w:color="auto"/>
                        <w:left w:val="single" w:sz="2" w:space="0" w:color="auto"/>
                        <w:bottom w:val="single" w:sz="2" w:space="0" w:color="auto"/>
                        <w:right w:val="single" w:sz="2" w:space="0" w:color="auto"/>
                      </w:divBdr>
                      <w:divsChild>
                        <w:div w:id="662199570">
                          <w:marLeft w:val="0"/>
                          <w:marRight w:val="0"/>
                          <w:marTop w:val="0"/>
                          <w:marBottom w:val="0"/>
                          <w:divBdr>
                            <w:top w:val="single" w:sz="2" w:space="0" w:color="auto"/>
                            <w:left w:val="single" w:sz="2" w:space="0" w:color="auto"/>
                            <w:bottom w:val="single" w:sz="2" w:space="0" w:color="auto"/>
                            <w:right w:val="single" w:sz="2" w:space="0" w:color="auto"/>
                          </w:divBdr>
                          <w:divsChild>
                            <w:div w:id="971053756">
                              <w:marLeft w:val="0"/>
                              <w:marRight w:val="0"/>
                              <w:marTop w:val="0"/>
                              <w:marBottom w:val="240"/>
                              <w:divBdr>
                                <w:top w:val="none" w:sz="0" w:space="0" w:color="auto"/>
                                <w:left w:val="none" w:sz="0" w:space="0" w:color="auto"/>
                                <w:bottom w:val="none" w:sz="0" w:space="0" w:color="auto"/>
                                <w:right w:val="none" w:sz="0" w:space="0" w:color="auto"/>
                              </w:divBdr>
                              <w:divsChild>
                                <w:div w:id="1679886224">
                                  <w:marLeft w:val="0"/>
                                  <w:marRight w:val="0"/>
                                  <w:marTop w:val="0"/>
                                  <w:marBottom w:val="0"/>
                                  <w:divBdr>
                                    <w:top w:val="single" w:sz="2" w:space="0" w:color="auto"/>
                                    <w:left w:val="single" w:sz="2" w:space="0" w:color="auto"/>
                                    <w:bottom w:val="single" w:sz="2" w:space="0" w:color="auto"/>
                                    <w:right w:val="single" w:sz="2" w:space="0" w:color="auto"/>
                                  </w:divBdr>
                                  <w:divsChild>
                                    <w:div w:id="11710208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3367468">
                          <w:marLeft w:val="0"/>
                          <w:marRight w:val="0"/>
                          <w:marTop w:val="0"/>
                          <w:marBottom w:val="0"/>
                          <w:divBdr>
                            <w:top w:val="single" w:sz="6" w:space="18" w:color="auto"/>
                            <w:left w:val="single" w:sz="2" w:space="0" w:color="auto"/>
                            <w:bottom w:val="single" w:sz="2" w:space="0" w:color="auto"/>
                            <w:right w:val="single" w:sz="2" w:space="0" w:color="auto"/>
                          </w:divBdr>
                          <w:divsChild>
                            <w:div w:id="224225251">
                              <w:marLeft w:val="0"/>
                              <w:marRight w:val="0"/>
                              <w:marTop w:val="0"/>
                              <w:marBottom w:val="240"/>
                              <w:divBdr>
                                <w:top w:val="single" w:sz="2" w:space="0" w:color="auto"/>
                                <w:left w:val="single" w:sz="2" w:space="0" w:color="auto"/>
                                <w:bottom w:val="single" w:sz="2" w:space="0" w:color="auto"/>
                                <w:right w:val="single" w:sz="2" w:space="0" w:color="auto"/>
                              </w:divBdr>
                            </w:div>
                          </w:divsChild>
                        </w:div>
                      </w:divsChild>
                    </w:div>
                  </w:divsChild>
                </w:div>
                <w:div w:id="859006360">
                  <w:marLeft w:val="0"/>
                  <w:marRight w:val="0"/>
                  <w:marTop w:val="0"/>
                  <w:marBottom w:val="0"/>
                  <w:divBdr>
                    <w:top w:val="single" w:sz="2" w:space="0" w:color="auto"/>
                    <w:left w:val="single" w:sz="2" w:space="0" w:color="auto"/>
                    <w:bottom w:val="single" w:sz="6" w:space="24" w:color="auto"/>
                    <w:right w:val="single" w:sz="2" w:space="0" w:color="auto"/>
                  </w:divBdr>
                  <w:divsChild>
                    <w:div w:id="243027274">
                      <w:marLeft w:val="0"/>
                      <w:marRight w:val="0"/>
                      <w:marTop w:val="0"/>
                      <w:marBottom w:val="0"/>
                      <w:divBdr>
                        <w:top w:val="single" w:sz="2" w:space="0" w:color="auto"/>
                        <w:left w:val="single" w:sz="2" w:space="0" w:color="auto"/>
                        <w:bottom w:val="single" w:sz="2" w:space="0" w:color="auto"/>
                        <w:right w:val="single" w:sz="2" w:space="0" w:color="auto"/>
                      </w:divBdr>
                      <w:divsChild>
                        <w:div w:id="2089620321">
                          <w:marLeft w:val="0"/>
                          <w:marRight w:val="0"/>
                          <w:marTop w:val="0"/>
                          <w:marBottom w:val="0"/>
                          <w:divBdr>
                            <w:top w:val="single" w:sz="2" w:space="0" w:color="auto"/>
                            <w:left w:val="single" w:sz="2" w:space="0" w:color="auto"/>
                            <w:bottom w:val="single" w:sz="2" w:space="0" w:color="auto"/>
                            <w:right w:val="single" w:sz="2" w:space="0" w:color="auto"/>
                          </w:divBdr>
                        </w:div>
                        <w:div w:id="78790272">
                          <w:marLeft w:val="0"/>
                          <w:marRight w:val="0"/>
                          <w:marTop w:val="0"/>
                          <w:marBottom w:val="0"/>
                          <w:divBdr>
                            <w:top w:val="single" w:sz="2" w:space="0" w:color="auto"/>
                            <w:left w:val="single" w:sz="2" w:space="0" w:color="auto"/>
                            <w:bottom w:val="single" w:sz="2" w:space="0" w:color="auto"/>
                            <w:right w:val="single" w:sz="2" w:space="0" w:color="auto"/>
                          </w:divBdr>
                        </w:div>
                        <w:div w:id="13138250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0700218">
                  <w:marLeft w:val="0"/>
                  <w:marRight w:val="0"/>
                  <w:marTop w:val="0"/>
                  <w:marBottom w:val="0"/>
                  <w:divBdr>
                    <w:top w:val="single" w:sz="2" w:space="0" w:color="auto"/>
                    <w:left w:val="single" w:sz="2" w:space="0" w:color="auto"/>
                    <w:bottom w:val="single" w:sz="2" w:space="24" w:color="auto"/>
                    <w:right w:val="single" w:sz="2" w:space="0" w:color="auto"/>
                  </w:divBdr>
                  <w:divsChild>
                    <w:div w:id="1782072525">
                      <w:marLeft w:val="0"/>
                      <w:marRight w:val="0"/>
                      <w:marTop w:val="0"/>
                      <w:marBottom w:val="0"/>
                      <w:divBdr>
                        <w:top w:val="single" w:sz="2" w:space="0" w:color="auto"/>
                        <w:left w:val="single" w:sz="2" w:space="0" w:color="auto"/>
                        <w:bottom w:val="single" w:sz="2" w:space="0" w:color="auto"/>
                        <w:right w:val="single" w:sz="2" w:space="0" w:color="auto"/>
                      </w:divBdr>
                      <w:divsChild>
                        <w:div w:id="1981032635">
                          <w:marLeft w:val="0"/>
                          <w:marRight w:val="0"/>
                          <w:marTop w:val="0"/>
                          <w:marBottom w:val="0"/>
                          <w:divBdr>
                            <w:top w:val="single" w:sz="2" w:space="0" w:color="auto"/>
                            <w:left w:val="single" w:sz="2" w:space="0" w:color="auto"/>
                            <w:bottom w:val="single" w:sz="6" w:space="18" w:color="auto"/>
                            <w:right w:val="single" w:sz="2" w:space="0" w:color="auto"/>
                          </w:divBdr>
                          <w:divsChild>
                            <w:div w:id="491485598">
                              <w:marLeft w:val="0"/>
                              <w:marRight w:val="0"/>
                              <w:marTop w:val="0"/>
                              <w:marBottom w:val="360"/>
                              <w:divBdr>
                                <w:top w:val="single" w:sz="2" w:space="0" w:color="auto"/>
                                <w:left w:val="single" w:sz="2" w:space="0" w:color="auto"/>
                                <w:bottom w:val="single" w:sz="2" w:space="0" w:color="auto"/>
                                <w:right w:val="single" w:sz="2" w:space="0" w:color="auto"/>
                              </w:divBdr>
                            </w:div>
                            <w:div w:id="1426460055">
                              <w:marLeft w:val="0"/>
                              <w:marRight w:val="0"/>
                              <w:marTop w:val="0"/>
                              <w:marBottom w:val="0"/>
                              <w:divBdr>
                                <w:top w:val="single" w:sz="2" w:space="0" w:color="auto"/>
                                <w:left w:val="single" w:sz="2" w:space="0" w:color="auto"/>
                                <w:bottom w:val="single" w:sz="2" w:space="0" w:color="auto"/>
                                <w:right w:val="single" w:sz="2" w:space="0" w:color="auto"/>
                              </w:divBdr>
                            </w:div>
                          </w:divsChild>
                        </w:div>
                        <w:div w:id="1114208171">
                          <w:marLeft w:val="0"/>
                          <w:marRight w:val="0"/>
                          <w:marTop w:val="0"/>
                          <w:marBottom w:val="0"/>
                          <w:divBdr>
                            <w:top w:val="single" w:sz="2" w:space="0" w:color="auto"/>
                            <w:left w:val="single" w:sz="2" w:space="0" w:color="auto"/>
                            <w:bottom w:val="single" w:sz="6" w:space="18" w:color="auto"/>
                            <w:right w:val="single" w:sz="2" w:space="0" w:color="auto"/>
                          </w:divBdr>
                          <w:divsChild>
                            <w:div w:id="372966029">
                              <w:marLeft w:val="0"/>
                              <w:marRight w:val="0"/>
                              <w:marTop w:val="0"/>
                              <w:marBottom w:val="360"/>
                              <w:divBdr>
                                <w:top w:val="single" w:sz="2" w:space="0" w:color="auto"/>
                                <w:left w:val="single" w:sz="2" w:space="0" w:color="auto"/>
                                <w:bottom w:val="single" w:sz="2" w:space="0" w:color="auto"/>
                                <w:right w:val="single" w:sz="2" w:space="0" w:color="auto"/>
                              </w:divBdr>
                            </w:div>
                            <w:div w:id="1857843476">
                              <w:marLeft w:val="0"/>
                              <w:marRight w:val="0"/>
                              <w:marTop w:val="0"/>
                              <w:marBottom w:val="0"/>
                              <w:divBdr>
                                <w:top w:val="single" w:sz="2" w:space="0" w:color="auto"/>
                                <w:left w:val="single" w:sz="2" w:space="0" w:color="auto"/>
                                <w:bottom w:val="single" w:sz="2" w:space="0" w:color="auto"/>
                                <w:right w:val="single" w:sz="2" w:space="0" w:color="auto"/>
                              </w:divBdr>
                            </w:div>
                          </w:divsChild>
                        </w:div>
                        <w:div w:id="1509177017">
                          <w:marLeft w:val="0"/>
                          <w:marRight w:val="0"/>
                          <w:marTop w:val="0"/>
                          <w:marBottom w:val="0"/>
                          <w:divBdr>
                            <w:top w:val="single" w:sz="2" w:space="0" w:color="auto"/>
                            <w:left w:val="single" w:sz="2" w:space="0" w:color="auto"/>
                            <w:bottom w:val="single" w:sz="2" w:space="0" w:color="auto"/>
                            <w:right w:val="single" w:sz="2" w:space="0" w:color="auto"/>
                          </w:divBdr>
                          <w:divsChild>
                            <w:div w:id="400565481">
                              <w:marLeft w:val="0"/>
                              <w:marRight w:val="0"/>
                              <w:marTop w:val="0"/>
                              <w:marBottom w:val="240"/>
                              <w:divBdr>
                                <w:top w:val="single" w:sz="2" w:space="0" w:color="auto"/>
                                <w:left w:val="single" w:sz="2" w:space="0" w:color="auto"/>
                                <w:bottom w:val="single" w:sz="2" w:space="0" w:color="auto"/>
                                <w:right w:val="single" w:sz="2" w:space="0" w:color="auto"/>
                              </w:divBdr>
                            </w:div>
                            <w:div w:id="446773106">
                              <w:marLeft w:val="0"/>
                              <w:marRight w:val="0"/>
                              <w:marTop w:val="0"/>
                              <w:marBottom w:val="360"/>
                              <w:divBdr>
                                <w:top w:val="single" w:sz="2" w:space="0" w:color="auto"/>
                                <w:left w:val="single" w:sz="2" w:space="0" w:color="auto"/>
                                <w:bottom w:val="single" w:sz="2" w:space="0" w:color="auto"/>
                                <w:right w:val="single" w:sz="2" w:space="0" w:color="auto"/>
                              </w:divBdr>
                            </w:div>
                            <w:div w:id="5871592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01691579">
              <w:marLeft w:val="0"/>
              <w:marRight w:val="0"/>
              <w:marTop w:val="480"/>
              <w:marBottom w:val="0"/>
              <w:divBdr>
                <w:top w:val="single" w:sz="6" w:space="18" w:color="auto"/>
                <w:left w:val="single" w:sz="2" w:space="0" w:color="auto"/>
                <w:bottom w:val="single" w:sz="2" w:space="0" w:color="auto"/>
                <w:right w:val="single" w:sz="2" w:space="0" w:color="auto"/>
              </w:divBdr>
            </w:div>
          </w:divsChild>
        </w:div>
      </w:divsChild>
    </w:div>
    <w:div w:id="94457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github.com/GUDHI/gudhi-devel"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github.com/GUDHI"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oleObject" Target="embeddings/oleObject1.bin" Id="rId11" /><Relationship Type="http://schemas.openxmlformats.org/officeDocument/2006/relationships/styles" Target="styles.xml" Id="rId5" /><Relationship Type="http://schemas.openxmlformats.org/officeDocument/2006/relationships/image" Target="media/image2.png" Id="rId15" /><Relationship Type="http://schemas.openxmlformats.org/officeDocument/2006/relationships/image" Target="media/image1.emf"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fujitsu.com/global/about/resources/news/press-releases/2023/1120-01.html" TargetMode="External" Id="rId14" /></Relationships>
</file>

<file path=word/theme/theme1.xml><?xml version="1.0" encoding="utf-8"?>
<a:theme xmlns:a="http://schemas.openxmlformats.org/drawingml/2006/main" xmlns:thm15="http://schemas.microsoft.com/office/thememl/2012/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525faf9-743b-4c11-b268-7e2979cb4165">
      <Terms xmlns="http://schemas.microsoft.com/office/infopath/2007/PartnerControls"/>
    </lcf76f155ced4ddcb4097134ff3c332f>
    <_x30e6__x30fc__x30b6__x30fc_ xmlns="2525faf9-743b-4c11-b268-7e2979cb4165">
      <UserInfo>
        <DisplayName/>
        <AccountId xsi:nil="true"/>
        <AccountType/>
      </UserInfo>
    </_x30e6__x30fc__x30b6__x30fc_>
    <TaxCatchAll xmlns="b5c54d85-bf07-4c09-bf5d-7aac7bf64b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1F2B6A8FF39ABA49A59B09FE8B580DD7" ma:contentTypeVersion="20" ma:contentTypeDescription="新しいドキュメントを作成します。" ma:contentTypeScope="" ma:versionID="4b89d143e704edbff7cdca6f437dff8b">
  <xsd:schema xmlns:xsd="http://www.w3.org/2001/XMLSchema" xmlns:xs="http://www.w3.org/2001/XMLSchema" xmlns:p="http://schemas.microsoft.com/office/2006/metadata/properties" xmlns:ns2="b5c54d85-bf07-4c09-bf5d-7aac7bf64b26" xmlns:ns3="2525faf9-743b-4c11-b268-7e2979cb4165" targetNamespace="http://schemas.microsoft.com/office/2006/metadata/properties" ma:root="true" ma:fieldsID="f91481032da631d19e9e0dfc4004a415" ns2:_="" ns3:_="">
    <xsd:import namespace="b5c54d85-bf07-4c09-bf5d-7aac7bf64b26"/>
    <xsd:import namespace="2525faf9-743b-4c11-b268-7e2979cb416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_x30e6__x30fc__x30b6__x30fc_"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c54d85-bf07-4c09-bf5d-7aac7bf64b26"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8fd93c8f-c6a9-44d5-afb9-35afa6f2b2d8}" ma:internalName="TaxCatchAll" ma:showField="CatchAllData" ma:web="b5c54d85-bf07-4c09-bf5d-7aac7bf64b2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525faf9-743b-4c11-b268-7e2979cb416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bc4fd492-276b-4614-b3af-3a4c63b563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x30e6__x30fc__x30b6__x30fc_" ma:index="26" nillable="true" ma:displayName="ユーザー" ma:format="Dropdown" ma:list="UserInfo" ma:SharePointGroup="0" ma:internalName="_x30e6__x30fc__x30b6__x30fc_">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94414F-40BD-4B94-84D2-E9F116443859}">
  <ds:schemaRefs>
    <ds:schemaRef ds:uri="http://schemas.microsoft.com/office/2006/metadata/properties"/>
    <ds:schemaRef ds:uri="http://schemas.microsoft.com/office/infopath/2007/PartnerControls"/>
    <ds:schemaRef ds:uri="2525faf9-743b-4c11-b268-7e2979cb4165"/>
    <ds:schemaRef ds:uri="b5c54d85-bf07-4c09-bf5d-7aac7bf64b26"/>
  </ds:schemaRefs>
</ds:datastoreItem>
</file>

<file path=customXml/itemProps2.xml><?xml version="1.0" encoding="utf-8"?>
<ds:datastoreItem xmlns:ds="http://schemas.openxmlformats.org/officeDocument/2006/customXml" ds:itemID="{BC548F01-AC73-4B45-BE85-4C52C7279251}">
  <ds:schemaRefs>
    <ds:schemaRef ds:uri="http://schemas.microsoft.com/sharepoint/v3/contenttype/forms"/>
  </ds:schemaRefs>
</ds:datastoreItem>
</file>

<file path=customXml/itemProps3.xml><?xml version="1.0" encoding="utf-8"?>
<ds:datastoreItem xmlns:ds="http://schemas.openxmlformats.org/officeDocument/2006/customXml" ds:itemID="{ADBA441F-3C58-4127-888F-27E89334C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c54d85-bf07-4c09-bf5d-7aac7bf64b26"/>
    <ds:schemaRef ds:uri="2525faf9-743b-4c11-b268-7e2979cb41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7295cc1-d279-42ac-ab4d-3b0f4fece050}" enabled="1" method="Standard" siteId="{a19f121d-81e1-4858-a9d8-736e267fd4c7}" contentBits="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外務省</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KAWAMURA HIROSHI</dc:creator>
  <keywords/>
  <dc:description/>
  <lastModifiedBy>Shrivastava, Amitkumar</lastModifiedBy>
  <revision>16</revision>
  <dcterms:created xsi:type="dcterms:W3CDTF">2026-01-20T04:53:00.0000000Z</dcterms:created>
  <dcterms:modified xsi:type="dcterms:W3CDTF">2026-01-21T13:33:25.4051234Z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0x0101001F2B6A8FF39ABA49A59B09FE8B580DD7</vt:lpwstr>
  </property>
  <property fmtid="{D5CDD505-2E9C-101B-9397-08002B2CF9AE}" pid="3" name="MediaServiceImageTags">
    <vt:lpwstr/>
  </property>
</Properties>
</file>